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016CE" w:rsidRPr="00ED34CC" w:rsidRDefault="001016CE" w:rsidP="001016CE">
      <w:pPr>
        <w:ind w:right="-766"/>
        <w:jc w:val="center"/>
        <w:rPr>
          <w:lang w:val="lv-LV"/>
        </w:rPr>
      </w:pPr>
      <w:r w:rsidRPr="00ED34CC">
        <w:rPr>
          <w:lang w:val="lv-LV"/>
        </w:rPr>
        <w:t>Ieslodzījuma vietu pārvaldes</w:t>
      </w:r>
    </w:p>
    <w:p w:rsidR="001016CE" w:rsidRPr="00ED34CC" w:rsidRDefault="001016CE" w:rsidP="001016CE">
      <w:pPr>
        <w:ind w:right="-766"/>
        <w:jc w:val="center"/>
        <w:rPr>
          <w:bCs/>
          <w:lang w:val="lv-LV"/>
        </w:rPr>
      </w:pPr>
      <w:r w:rsidRPr="00ED34CC">
        <w:rPr>
          <w:bCs/>
          <w:lang w:val="lv-LV"/>
        </w:rPr>
        <w:t>atklāta konkursa</w:t>
      </w:r>
    </w:p>
    <w:p w:rsidR="001016CE" w:rsidRPr="00ED34CC" w:rsidRDefault="001016CE" w:rsidP="00BE71A8">
      <w:pPr>
        <w:ind w:right="-908"/>
        <w:jc w:val="center"/>
        <w:rPr>
          <w:b/>
          <w:lang w:val="lv-LV"/>
        </w:rPr>
      </w:pPr>
      <w:r w:rsidRPr="00ED34CC">
        <w:rPr>
          <w:b/>
          <w:bCs/>
          <w:lang w:val="lv-LV"/>
        </w:rPr>
        <w:t>„</w:t>
      </w:r>
      <w:r w:rsidR="00007B05" w:rsidRPr="00ED34CC">
        <w:rPr>
          <w:b/>
          <w:lang w:val="lv-LV"/>
        </w:rPr>
        <w:t>Ieslodzīto apģērbu un apavu iegāde ar piegādi ieslodzījuma vietām</w:t>
      </w:r>
      <w:r w:rsidRPr="00ED34CC">
        <w:rPr>
          <w:b/>
          <w:bCs/>
          <w:lang w:val="lv-LV"/>
        </w:rPr>
        <w:t xml:space="preserve">” </w:t>
      </w:r>
    </w:p>
    <w:p w:rsidR="001016CE" w:rsidRPr="00ED34CC" w:rsidRDefault="001016CE" w:rsidP="001016CE">
      <w:pPr>
        <w:ind w:right="-766"/>
        <w:jc w:val="center"/>
        <w:rPr>
          <w:b/>
          <w:bCs/>
          <w:lang w:val="lv-LV"/>
        </w:rPr>
      </w:pPr>
      <w:r w:rsidRPr="00ED34CC">
        <w:rPr>
          <w:bCs/>
          <w:lang w:val="lv-LV"/>
        </w:rPr>
        <w:t>(iepirkuma iden</w:t>
      </w:r>
      <w:r w:rsidR="00F21E54" w:rsidRPr="00ED34CC">
        <w:rPr>
          <w:bCs/>
          <w:lang w:val="lv-LV"/>
        </w:rPr>
        <w:t>tifikācijas numurs IeVP</w:t>
      </w:r>
      <w:r w:rsidR="00A06C89" w:rsidRPr="00ED34CC">
        <w:rPr>
          <w:bCs/>
          <w:lang w:val="lv-LV"/>
        </w:rPr>
        <w:t> </w:t>
      </w:r>
      <w:r w:rsidR="00F21E54" w:rsidRPr="00ED34CC">
        <w:rPr>
          <w:bCs/>
          <w:lang w:val="lv-LV"/>
        </w:rPr>
        <w:t>201</w:t>
      </w:r>
      <w:r w:rsidR="00F114C8">
        <w:rPr>
          <w:bCs/>
          <w:lang w:val="lv-LV"/>
        </w:rPr>
        <w:t>7/1</w:t>
      </w:r>
      <w:r w:rsidR="00007B05" w:rsidRPr="00ED34CC">
        <w:rPr>
          <w:bCs/>
          <w:lang w:val="lv-LV"/>
        </w:rPr>
        <w:t>4</w:t>
      </w:r>
      <w:r w:rsidRPr="00ED34CC">
        <w:rPr>
          <w:bCs/>
          <w:lang w:val="lv-LV"/>
        </w:rPr>
        <w:t>)</w:t>
      </w:r>
      <w:r w:rsidRPr="00ED34CC">
        <w:rPr>
          <w:b/>
          <w:bCs/>
          <w:lang w:val="lv-LV"/>
        </w:rPr>
        <w:t xml:space="preserve"> </w:t>
      </w:r>
    </w:p>
    <w:p w:rsidR="001016CE" w:rsidRPr="00ED34CC" w:rsidRDefault="001016CE" w:rsidP="001016CE">
      <w:pPr>
        <w:ind w:right="-766"/>
        <w:jc w:val="center"/>
        <w:rPr>
          <w:lang w:val="lv-LV"/>
        </w:rPr>
      </w:pPr>
    </w:p>
    <w:p w:rsidR="001016CE" w:rsidRPr="00ED34CC" w:rsidRDefault="001016CE" w:rsidP="001016CE">
      <w:pPr>
        <w:ind w:right="-766"/>
        <w:jc w:val="center"/>
        <w:rPr>
          <w:lang w:val="lv-LV"/>
        </w:rPr>
      </w:pPr>
      <w:r w:rsidRPr="00ED34CC">
        <w:rPr>
          <w:lang w:val="lv-LV"/>
        </w:rPr>
        <w:t>Iepirkuma procedūras ziņojums</w:t>
      </w:r>
    </w:p>
    <w:p w:rsidR="001016CE" w:rsidRPr="00ED34CC" w:rsidRDefault="001016CE" w:rsidP="001016CE">
      <w:pPr>
        <w:ind w:right="-766"/>
        <w:jc w:val="center"/>
        <w:rPr>
          <w:lang w:val="lv-LV"/>
        </w:rPr>
      </w:pPr>
    </w:p>
    <w:p w:rsidR="001016CE" w:rsidRPr="00ED34CC" w:rsidRDefault="001016CE" w:rsidP="001016CE">
      <w:pPr>
        <w:ind w:right="-766"/>
        <w:rPr>
          <w:lang w:val="lv-LV"/>
        </w:rPr>
      </w:pPr>
    </w:p>
    <w:p w:rsidR="001016CE" w:rsidRPr="00ED34CC" w:rsidRDefault="001016CE" w:rsidP="0043146E">
      <w:pPr>
        <w:tabs>
          <w:tab w:val="right" w:pos="9354"/>
        </w:tabs>
        <w:ind w:right="-1"/>
        <w:rPr>
          <w:lang w:val="lv-LV"/>
        </w:rPr>
      </w:pPr>
      <w:r w:rsidRPr="00ED34CC">
        <w:rPr>
          <w:lang w:val="lv-LV"/>
        </w:rPr>
        <w:t>Rīgā</w:t>
      </w:r>
      <w:r w:rsidR="00EA3E67">
        <w:rPr>
          <w:lang w:val="lv-LV"/>
        </w:rPr>
        <w:t xml:space="preserve">                                                                                                           </w:t>
      </w:r>
      <w:r w:rsidR="00F21E54" w:rsidRPr="00ED34CC">
        <w:rPr>
          <w:lang w:val="lv-LV"/>
        </w:rPr>
        <w:t>201</w:t>
      </w:r>
      <w:r w:rsidR="00BE71A8" w:rsidRPr="00ED34CC">
        <w:rPr>
          <w:lang w:val="lv-LV"/>
        </w:rPr>
        <w:t>7</w:t>
      </w:r>
      <w:r w:rsidR="00F21E54" w:rsidRPr="00ED34CC">
        <w:rPr>
          <w:lang w:val="lv-LV"/>
        </w:rPr>
        <w:t>.</w:t>
      </w:r>
      <w:r w:rsidR="001B4674" w:rsidRPr="00ED34CC">
        <w:rPr>
          <w:lang w:val="lv-LV"/>
        </w:rPr>
        <w:t> </w:t>
      </w:r>
      <w:r w:rsidR="00E25A5B" w:rsidRPr="00ED34CC">
        <w:rPr>
          <w:lang w:val="lv-LV"/>
        </w:rPr>
        <w:t xml:space="preserve">gada </w:t>
      </w:r>
      <w:r w:rsidR="008F109E">
        <w:rPr>
          <w:lang w:val="lv-LV"/>
        </w:rPr>
        <w:t>3</w:t>
      </w:r>
      <w:r w:rsidR="00700296">
        <w:rPr>
          <w:lang w:val="lv-LV"/>
        </w:rPr>
        <w:t>. aprīlī</w:t>
      </w:r>
    </w:p>
    <w:p w:rsidR="001016CE" w:rsidRPr="00ED34CC" w:rsidRDefault="001016CE" w:rsidP="001016CE">
      <w:pPr>
        <w:ind w:right="-766"/>
        <w:jc w:val="both"/>
        <w:rPr>
          <w:lang w:val="lv-LV"/>
        </w:rPr>
      </w:pPr>
    </w:p>
    <w:p w:rsidR="001016CE" w:rsidRPr="00ED34CC" w:rsidRDefault="001016CE" w:rsidP="001016CE">
      <w:pPr>
        <w:ind w:right="-1"/>
        <w:jc w:val="both"/>
        <w:rPr>
          <w:lang w:val="lv-LV"/>
        </w:rPr>
      </w:pPr>
      <w:r w:rsidRPr="00ED34CC">
        <w:rPr>
          <w:b/>
          <w:lang w:val="lv-LV"/>
        </w:rPr>
        <w:t>1.</w:t>
      </w:r>
      <w:r w:rsidR="00564CC5" w:rsidRPr="00ED34CC">
        <w:rPr>
          <w:b/>
          <w:lang w:val="lv-LV"/>
        </w:rPr>
        <w:t> </w:t>
      </w:r>
      <w:r w:rsidRPr="00ED34CC">
        <w:rPr>
          <w:b/>
          <w:lang w:val="lv-LV"/>
        </w:rPr>
        <w:t>Pasūtītājs:</w:t>
      </w:r>
      <w:r w:rsidRPr="00ED34CC">
        <w:rPr>
          <w:lang w:val="lv-LV"/>
        </w:rPr>
        <w:t xml:space="preserve"> Ieslodzījuma vietu pārvalde (turpmāk – Pārvalde), Stabu ielā 89, Rīgā, LV-1009</w:t>
      </w:r>
      <w:r w:rsidR="00564CC5" w:rsidRPr="00ED34CC">
        <w:rPr>
          <w:lang w:val="lv-LV"/>
        </w:rPr>
        <w:t>.</w:t>
      </w:r>
    </w:p>
    <w:p w:rsidR="001016CE" w:rsidRPr="00ED34CC" w:rsidRDefault="001016CE" w:rsidP="001016CE">
      <w:pPr>
        <w:ind w:right="-766"/>
        <w:rPr>
          <w:lang w:val="lv-LV"/>
        </w:rPr>
      </w:pPr>
      <w:r w:rsidRPr="00ED34CC">
        <w:rPr>
          <w:b/>
          <w:lang w:val="lv-LV"/>
        </w:rPr>
        <w:t>Iepirkuma identifikācijas numurs:</w:t>
      </w:r>
      <w:r w:rsidRPr="00ED34CC">
        <w:rPr>
          <w:lang w:val="lv-LV"/>
        </w:rPr>
        <w:t xml:space="preserve"> IeVP</w:t>
      </w:r>
      <w:r w:rsidR="00A06C89" w:rsidRPr="00ED34CC">
        <w:rPr>
          <w:lang w:val="lv-LV"/>
        </w:rPr>
        <w:t> </w:t>
      </w:r>
      <w:r w:rsidRPr="00ED34CC">
        <w:rPr>
          <w:lang w:val="lv-LV"/>
        </w:rPr>
        <w:t>201</w:t>
      </w:r>
      <w:r w:rsidR="00F114C8">
        <w:rPr>
          <w:lang w:val="lv-LV"/>
        </w:rPr>
        <w:t>7</w:t>
      </w:r>
      <w:r w:rsidRPr="00ED34CC">
        <w:rPr>
          <w:lang w:val="lv-LV"/>
        </w:rPr>
        <w:t>/</w:t>
      </w:r>
      <w:r w:rsidR="00F114C8">
        <w:rPr>
          <w:bCs/>
          <w:lang w:val="lv-LV"/>
        </w:rPr>
        <w:t>1</w:t>
      </w:r>
      <w:r w:rsidR="00007B05" w:rsidRPr="00ED34CC">
        <w:rPr>
          <w:bCs/>
          <w:lang w:val="lv-LV"/>
        </w:rPr>
        <w:t>4</w:t>
      </w:r>
      <w:r w:rsidR="00FE7A08" w:rsidRPr="00ED34CC">
        <w:rPr>
          <w:bCs/>
          <w:lang w:val="lv-LV"/>
        </w:rPr>
        <w:t>.</w:t>
      </w:r>
    </w:p>
    <w:p w:rsidR="001016CE" w:rsidRPr="00ED34CC" w:rsidRDefault="001016CE" w:rsidP="00A510A8">
      <w:pPr>
        <w:ind w:right="-1"/>
        <w:jc w:val="both"/>
        <w:rPr>
          <w:lang w:val="lv-LV"/>
        </w:rPr>
      </w:pPr>
      <w:r w:rsidRPr="00ED34CC">
        <w:rPr>
          <w:b/>
          <w:lang w:val="lv-LV"/>
        </w:rPr>
        <w:t>Iepirkuma procedūras veids</w:t>
      </w:r>
      <w:r w:rsidRPr="00ED34CC">
        <w:rPr>
          <w:lang w:val="lv-LV"/>
        </w:rPr>
        <w:t xml:space="preserve">: atklātais konkurss Publisko iepirkumu likuma </w:t>
      </w:r>
      <w:r w:rsidRPr="00ED34CC">
        <w:rPr>
          <w:rFonts w:eastAsiaTheme="minorHAnsi"/>
          <w:noProof/>
          <w:lang w:val="lv-LV"/>
        </w:rPr>
        <w:t xml:space="preserve">(turpmāk </w:t>
      </w:r>
      <w:r w:rsidR="00F9648D" w:rsidRPr="00ED34CC">
        <w:rPr>
          <w:rFonts w:eastAsiaTheme="minorHAnsi"/>
          <w:noProof/>
          <w:lang w:val="lv-LV"/>
        </w:rPr>
        <w:t xml:space="preserve">– </w:t>
      </w:r>
      <w:r w:rsidRPr="00ED34CC">
        <w:rPr>
          <w:rFonts w:eastAsiaTheme="minorHAnsi"/>
          <w:noProof/>
          <w:lang w:val="lv-LV"/>
        </w:rPr>
        <w:t>Likums)</w:t>
      </w:r>
      <w:r w:rsidRPr="00ED34CC">
        <w:rPr>
          <w:lang w:val="lv-LV"/>
        </w:rPr>
        <w:t xml:space="preserve"> noteiktajā kārtībā.</w:t>
      </w:r>
    </w:p>
    <w:p w:rsidR="001016CE" w:rsidRPr="00ED34CC" w:rsidRDefault="001016CE" w:rsidP="001016CE">
      <w:pPr>
        <w:pStyle w:val="NoSpacing"/>
        <w:ind w:right="-1"/>
        <w:jc w:val="both"/>
        <w:rPr>
          <w:rFonts w:ascii="Times New Roman" w:hAnsi="Times New Roman" w:cs="Times New Roman"/>
          <w:sz w:val="24"/>
          <w:szCs w:val="24"/>
        </w:rPr>
      </w:pPr>
      <w:r w:rsidRPr="00ED34CC">
        <w:rPr>
          <w:rFonts w:ascii="Times New Roman" w:hAnsi="Times New Roman" w:cs="Times New Roman"/>
          <w:b/>
          <w:sz w:val="24"/>
          <w:szCs w:val="24"/>
        </w:rPr>
        <w:t>Iepirkuma priekšmets un īss tā apraksts:</w:t>
      </w:r>
      <w:r w:rsidRPr="00ED34CC">
        <w:t xml:space="preserve"> </w:t>
      </w:r>
      <w:r w:rsidRPr="00ED34CC">
        <w:rPr>
          <w:rFonts w:ascii="Times New Roman" w:hAnsi="Times New Roman" w:cs="Times New Roman"/>
          <w:bCs/>
          <w:sz w:val="24"/>
          <w:szCs w:val="24"/>
        </w:rPr>
        <w:t>„</w:t>
      </w:r>
      <w:r w:rsidR="00007B05" w:rsidRPr="00ED34CC">
        <w:rPr>
          <w:rFonts w:ascii="Times New Roman" w:hAnsi="Times New Roman" w:cs="Times New Roman"/>
          <w:sz w:val="24"/>
          <w:szCs w:val="24"/>
        </w:rPr>
        <w:t>Ieslodzīto apģērbu un apavu iegāde ar piegādi ieslodzījuma vietām</w:t>
      </w:r>
      <w:r w:rsidR="00421A8C" w:rsidRPr="00ED34CC">
        <w:rPr>
          <w:rFonts w:ascii="Times New Roman" w:hAnsi="Times New Roman" w:cs="Times New Roman"/>
          <w:sz w:val="24"/>
          <w:szCs w:val="24"/>
        </w:rPr>
        <w:t>”</w:t>
      </w:r>
      <w:r w:rsidR="00F21E54" w:rsidRPr="00ED34CC">
        <w:rPr>
          <w:rFonts w:ascii="Times New Roman" w:hAnsi="Times New Roman" w:cs="Times New Roman"/>
          <w:sz w:val="24"/>
          <w:szCs w:val="24"/>
        </w:rPr>
        <w:t>.</w:t>
      </w:r>
    </w:p>
    <w:p w:rsidR="001016CE" w:rsidRPr="00ED34CC" w:rsidRDefault="001016CE" w:rsidP="001016CE">
      <w:pPr>
        <w:ind w:right="-1"/>
        <w:jc w:val="both"/>
        <w:rPr>
          <w:lang w:val="lv-LV"/>
        </w:rPr>
      </w:pPr>
      <w:r w:rsidRPr="00ED34CC">
        <w:rPr>
          <w:b/>
          <w:lang w:val="lv-LV"/>
        </w:rPr>
        <w:t>2.</w:t>
      </w:r>
      <w:r w:rsidR="00564CC5" w:rsidRPr="00ED34CC">
        <w:rPr>
          <w:b/>
          <w:lang w:val="lv-LV"/>
        </w:rPr>
        <w:t> </w:t>
      </w:r>
      <w:r w:rsidRPr="00ED34CC">
        <w:rPr>
          <w:b/>
          <w:lang w:val="lv-LV"/>
        </w:rPr>
        <w:t xml:space="preserve">Datums, kad informatīvais paziņojums publicēts Iepirkumu uzraudzības biroja mājaslapā: </w:t>
      </w:r>
      <w:r w:rsidR="00F21E54" w:rsidRPr="00ED34CC">
        <w:rPr>
          <w:lang w:val="lv-LV"/>
        </w:rPr>
        <w:t>201</w:t>
      </w:r>
      <w:r w:rsidR="00F114C8">
        <w:rPr>
          <w:lang w:val="lv-LV"/>
        </w:rPr>
        <w:t>7</w:t>
      </w:r>
      <w:r w:rsidR="009B0CF1" w:rsidRPr="00ED34CC">
        <w:rPr>
          <w:lang w:val="lv-LV"/>
        </w:rPr>
        <w:t>.</w:t>
      </w:r>
      <w:r w:rsidR="001B4674" w:rsidRPr="00ED34CC">
        <w:rPr>
          <w:lang w:val="lv-LV"/>
        </w:rPr>
        <w:t> </w:t>
      </w:r>
      <w:r w:rsidR="009B0CF1" w:rsidRPr="00ED34CC">
        <w:rPr>
          <w:lang w:val="lv-LV"/>
        </w:rPr>
        <w:t xml:space="preserve">gada </w:t>
      </w:r>
      <w:r w:rsidR="00F114C8">
        <w:rPr>
          <w:lang w:val="lv-LV"/>
        </w:rPr>
        <w:t>17. februā</w:t>
      </w:r>
      <w:r w:rsidR="00007B05" w:rsidRPr="00ED34CC">
        <w:rPr>
          <w:lang w:val="lv-LV"/>
        </w:rPr>
        <w:t>ri</w:t>
      </w:r>
      <w:r w:rsidRPr="00ED34CC">
        <w:rPr>
          <w:lang w:val="lv-LV"/>
        </w:rPr>
        <w:t>s.</w:t>
      </w:r>
    </w:p>
    <w:p w:rsidR="001016CE" w:rsidRPr="00ED34CC" w:rsidRDefault="001016CE" w:rsidP="001016CE">
      <w:pPr>
        <w:ind w:right="-766"/>
        <w:jc w:val="both"/>
        <w:rPr>
          <w:b/>
          <w:lang w:val="lv-LV"/>
        </w:rPr>
      </w:pPr>
      <w:r w:rsidRPr="00ED34CC">
        <w:rPr>
          <w:b/>
          <w:lang w:val="lv-LV"/>
        </w:rPr>
        <w:t>3.</w:t>
      </w:r>
      <w:r w:rsidR="00564CC5" w:rsidRPr="00ED34CC">
        <w:rPr>
          <w:b/>
          <w:lang w:val="lv-LV"/>
        </w:rPr>
        <w:t> </w:t>
      </w:r>
      <w:r w:rsidRPr="00ED34CC">
        <w:rPr>
          <w:b/>
          <w:lang w:val="lv-LV"/>
        </w:rPr>
        <w:t>Iepirkumu komisija:</w:t>
      </w:r>
    </w:p>
    <w:p w:rsidR="00BE71A8" w:rsidRPr="00ED34CC" w:rsidRDefault="00BE71A8" w:rsidP="00BE71A8">
      <w:pPr>
        <w:pStyle w:val="NoSpacing"/>
        <w:jc w:val="both"/>
        <w:rPr>
          <w:rFonts w:ascii="Times New Roman" w:hAnsi="Times New Roman" w:cs="Times New Roman"/>
          <w:sz w:val="24"/>
          <w:szCs w:val="24"/>
        </w:rPr>
      </w:pPr>
      <w:r w:rsidRPr="00ED34CC">
        <w:rPr>
          <w:rFonts w:ascii="Times New Roman" w:hAnsi="Times New Roman" w:cs="Times New Roman"/>
          <w:b/>
          <w:sz w:val="24"/>
          <w:szCs w:val="24"/>
        </w:rPr>
        <w:t xml:space="preserve">Iepirkumu komisijas priekšsēdētāja: </w:t>
      </w:r>
      <w:r w:rsidRPr="00ED34CC">
        <w:rPr>
          <w:rFonts w:ascii="Times New Roman" w:hAnsi="Times New Roman" w:cs="Times New Roman"/>
          <w:sz w:val="24"/>
          <w:szCs w:val="24"/>
        </w:rPr>
        <w:t xml:space="preserve">Pārvaldes priekšnieka vietniece majore Tatjana Trocka </w:t>
      </w:r>
      <w:r w:rsidRPr="00ED34CC">
        <w:rPr>
          <w:rFonts w:ascii="Times New Roman" w:hAnsi="Times New Roman" w:cs="Times New Roman"/>
          <w:b/>
          <w:sz w:val="24"/>
          <w:szCs w:val="24"/>
        </w:rPr>
        <w:t>Iepirkumu komisijas priekšsēdētāja vietniece:</w:t>
      </w:r>
      <w:r w:rsidRPr="00ED34CC">
        <w:rPr>
          <w:rFonts w:ascii="Times New Roman" w:hAnsi="Times New Roman" w:cs="Times New Roman"/>
          <w:sz w:val="24"/>
          <w:szCs w:val="24"/>
        </w:rPr>
        <w:t xml:space="preserve"> Pārvaldes centrālā aparāta Tiesiskā regulējuma daļas galvenā juriste majore Nataļja Gruzdova</w:t>
      </w:r>
    </w:p>
    <w:p w:rsidR="00BE71A8" w:rsidRPr="00ED34CC" w:rsidRDefault="00BE71A8" w:rsidP="00BE71A8">
      <w:pPr>
        <w:pStyle w:val="NoSpacing"/>
        <w:jc w:val="both"/>
        <w:rPr>
          <w:rFonts w:ascii="Times New Roman" w:hAnsi="Times New Roman" w:cs="Times New Roman"/>
          <w:b/>
          <w:sz w:val="24"/>
          <w:szCs w:val="24"/>
        </w:rPr>
      </w:pPr>
      <w:r w:rsidRPr="00ED34CC">
        <w:rPr>
          <w:rFonts w:ascii="Times New Roman" w:hAnsi="Times New Roman" w:cs="Times New Roman"/>
          <w:b/>
          <w:sz w:val="24"/>
          <w:szCs w:val="24"/>
        </w:rPr>
        <w:t>Iepirkumu komisijas locekļi:</w:t>
      </w:r>
    </w:p>
    <w:p w:rsidR="00F114C8" w:rsidRDefault="00F114C8" w:rsidP="00F114C8">
      <w:pPr>
        <w:pStyle w:val="NoSpacing"/>
        <w:jc w:val="both"/>
        <w:rPr>
          <w:rFonts w:ascii="Times New Roman" w:hAnsi="Times New Roman" w:cs="Times New Roman"/>
          <w:sz w:val="24"/>
          <w:szCs w:val="24"/>
        </w:rPr>
      </w:pPr>
      <w:r w:rsidRPr="00ED34CC">
        <w:rPr>
          <w:rFonts w:ascii="Times New Roman" w:hAnsi="Times New Roman" w:cs="Times New Roman"/>
          <w:sz w:val="24"/>
          <w:szCs w:val="24"/>
        </w:rPr>
        <w:t>Pārvaldes centrālā aparāta Finanšu vadības un kontroles daļas vadītāja kapteine Inesa Mališeva</w:t>
      </w:r>
    </w:p>
    <w:p w:rsidR="00BE71A8" w:rsidRPr="00ED34CC" w:rsidRDefault="00BE71A8" w:rsidP="00BE71A8">
      <w:pPr>
        <w:pStyle w:val="NoSpacing"/>
        <w:jc w:val="both"/>
        <w:rPr>
          <w:rFonts w:ascii="Times New Roman" w:hAnsi="Times New Roman" w:cs="Times New Roman"/>
          <w:sz w:val="24"/>
          <w:szCs w:val="24"/>
        </w:rPr>
      </w:pPr>
      <w:r w:rsidRPr="00ED34CC">
        <w:rPr>
          <w:rFonts w:ascii="Times New Roman" w:hAnsi="Times New Roman" w:cs="Times New Roman"/>
          <w:sz w:val="24"/>
          <w:szCs w:val="24"/>
        </w:rPr>
        <w:t xml:space="preserve">Pārvaldes centrālā aparāta Uzraudzības daļas galvenais inspektors majors Madars Vekmanis </w:t>
      </w:r>
    </w:p>
    <w:p w:rsidR="00BE71A8" w:rsidRPr="00ED34CC" w:rsidRDefault="00BE71A8" w:rsidP="00BE71A8">
      <w:pPr>
        <w:pStyle w:val="NoSpacing"/>
        <w:jc w:val="both"/>
        <w:rPr>
          <w:rFonts w:ascii="Times New Roman" w:hAnsi="Times New Roman"/>
          <w:sz w:val="24"/>
          <w:szCs w:val="24"/>
        </w:rPr>
      </w:pPr>
      <w:r w:rsidRPr="00ED34CC">
        <w:rPr>
          <w:rFonts w:ascii="Times New Roman" w:hAnsi="Times New Roman"/>
          <w:sz w:val="24"/>
          <w:szCs w:val="24"/>
        </w:rPr>
        <w:t xml:space="preserve">Pārvaldes centrālā aparāta Apsardzes daļas galvenais inspektors majors Vadims Petruhins </w:t>
      </w:r>
    </w:p>
    <w:p w:rsidR="00564CC5" w:rsidRPr="006F0DEA" w:rsidRDefault="006F0DEA" w:rsidP="00BE71A8">
      <w:pPr>
        <w:pStyle w:val="NoSpacing"/>
        <w:jc w:val="both"/>
        <w:rPr>
          <w:rFonts w:ascii="Times New Roman" w:hAnsi="Times New Roman" w:cs="Times New Roman"/>
          <w:sz w:val="24"/>
          <w:szCs w:val="24"/>
          <w:lang w:val="de-DE"/>
        </w:rPr>
      </w:pPr>
      <w:r w:rsidRPr="0018770B">
        <w:rPr>
          <w:rFonts w:ascii="Times New Roman" w:hAnsi="Times New Roman" w:cs="Times New Roman"/>
          <w:sz w:val="24"/>
          <w:szCs w:val="24"/>
          <w:lang w:val="de-DE"/>
        </w:rPr>
        <w:t>Pārvaldes centrālā aparāta Nodrošinājuma daļas ugunsdrošības un civilās aizsardzības tehniķis Gints Bogdanovs</w:t>
      </w:r>
      <w:r w:rsidR="009B0CF1" w:rsidRPr="00ED34CC">
        <w:t>.</w:t>
      </w:r>
    </w:p>
    <w:p w:rsidR="00564CC5" w:rsidRPr="00ED34CC" w:rsidRDefault="001016CE" w:rsidP="001016CE">
      <w:pPr>
        <w:ind w:right="-1" w:firstLine="540"/>
        <w:jc w:val="both"/>
        <w:rPr>
          <w:lang w:val="lv-LV"/>
        </w:rPr>
      </w:pPr>
      <w:r w:rsidRPr="00ED34CC">
        <w:rPr>
          <w:b/>
          <w:lang w:val="lv-LV"/>
        </w:rPr>
        <w:t>Iepirkumu komisijas izveidošanas pamatojums</w:t>
      </w:r>
      <w:r w:rsidRPr="00ED34CC">
        <w:rPr>
          <w:lang w:val="lv-LV"/>
        </w:rPr>
        <w:t xml:space="preserve">: Pārvaldes priekšnieka </w:t>
      </w:r>
      <w:r w:rsidR="00BE71A8" w:rsidRPr="00ED34CC">
        <w:rPr>
          <w:lang w:val="lv-LV"/>
        </w:rPr>
        <w:t>2017. gada 2.</w:t>
      </w:r>
      <w:r w:rsidR="00A50046">
        <w:rPr>
          <w:lang w:val="lv-LV"/>
        </w:rPr>
        <w:t> </w:t>
      </w:r>
      <w:r w:rsidR="00BE71A8" w:rsidRPr="00ED34CC">
        <w:rPr>
          <w:lang w:val="lv-LV"/>
        </w:rPr>
        <w:t>janvāra rīkojums Nr.2 „Par iepirkumu komisijas izveidošanu”</w:t>
      </w:r>
      <w:r w:rsidRPr="00ED34CC">
        <w:rPr>
          <w:lang w:val="lv-LV"/>
        </w:rPr>
        <w:t>.</w:t>
      </w:r>
    </w:p>
    <w:p w:rsidR="001016CE" w:rsidRPr="00ED34CC" w:rsidRDefault="001016CE" w:rsidP="0043146E">
      <w:pPr>
        <w:ind w:right="-1"/>
        <w:jc w:val="both"/>
        <w:rPr>
          <w:b/>
          <w:lang w:val="lv-LV"/>
        </w:rPr>
      </w:pPr>
    </w:p>
    <w:p w:rsidR="001016CE" w:rsidRPr="00ED34CC" w:rsidRDefault="001016CE" w:rsidP="001016CE">
      <w:pPr>
        <w:ind w:right="-1"/>
        <w:jc w:val="both"/>
        <w:rPr>
          <w:b/>
          <w:lang w:val="lv-LV"/>
        </w:rPr>
      </w:pPr>
      <w:r w:rsidRPr="00ED34CC">
        <w:rPr>
          <w:b/>
          <w:lang w:val="lv-LV"/>
        </w:rPr>
        <w:t>4.</w:t>
      </w:r>
      <w:r w:rsidR="00B41A33" w:rsidRPr="00ED34CC">
        <w:rPr>
          <w:b/>
          <w:lang w:val="lv-LV"/>
        </w:rPr>
        <w:t> </w:t>
      </w:r>
      <w:r w:rsidRPr="00ED34CC">
        <w:rPr>
          <w:b/>
          <w:lang w:val="lv-LV"/>
        </w:rPr>
        <w:t>Pretendentiem noteiktās kvalifikācijas prasības, sask</w:t>
      </w:r>
      <w:r w:rsidR="00F21E54" w:rsidRPr="00ED34CC">
        <w:rPr>
          <w:b/>
          <w:lang w:val="lv-LV"/>
        </w:rPr>
        <w:t>aņā ar iepirkuma IeVP</w:t>
      </w:r>
      <w:r w:rsidR="00A06C89" w:rsidRPr="00ED34CC">
        <w:rPr>
          <w:b/>
          <w:lang w:val="lv-LV"/>
        </w:rPr>
        <w:t> </w:t>
      </w:r>
      <w:r w:rsidR="00F21E54" w:rsidRPr="00ED34CC">
        <w:rPr>
          <w:b/>
          <w:lang w:val="lv-LV"/>
        </w:rPr>
        <w:t>201</w:t>
      </w:r>
      <w:r w:rsidR="00F114C8">
        <w:rPr>
          <w:b/>
          <w:lang w:val="lv-LV"/>
        </w:rPr>
        <w:t>7/1</w:t>
      </w:r>
      <w:r w:rsidR="00007B05" w:rsidRPr="00ED34CC">
        <w:rPr>
          <w:b/>
          <w:lang w:val="lv-LV"/>
        </w:rPr>
        <w:t>4</w:t>
      </w:r>
      <w:r w:rsidRPr="00ED34CC">
        <w:rPr>
          <w:b/>
          <w:lang w:val="lv-LV"/>
        </w:rPr>
        <w:t xml:space="preserve"> nolikumā (turpmāk – Nolikums) noteiktām prasībām:</w:t>
      </w:r>
    </w:p>
    <w:p w:rsidR="000C3A31" w:rsidRPr="00ED34CC" w:rsidRDefault="000C3A31" w:rsidP="001016CE">
      <w:pPr>
        <w:ind w:right="-1"/>
        <w:jc w:val="both"/>
        <w:rPr>
          <w:b/>
          <w:lang w:val="lv-LV"/>
        </w:rPr>
      </w:pPr>
    </w:p>
    <w:tbl>
      <w:tblPr>
        <w:tblW w:w="9072"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7512"/>
      </w:tblGrid>
      <w:tr w:rsidR="00F114C8" w:rsidRPr="00425365" w:rsidTr="002B3FF8">
        <w:trPr>
          <w:trHeight w:val="535"/>
        </w:trPr>
        <w:tc>
          <w:tcPr>
            <w:tcW w:w="1560" w:type="dxa"/>
            <w:vAlign w:val="center"/>
          </w:tcPr>
          <w:p w:rsidR="00F114C8" w:rsidRPr="00425365" w:rsidRDefault="00F114C8" w:rsidP="002B3FF8">
            <w:pPr>
              <w:spacing w:after="120"/>
              <w:jc w:val="center"/>
              <w:rPr>
                <w:rFonts w:eastAsia="Calibri"/>
              </w:rPr>
            </w:pPr>
            <w:r>
              <w:rPr>
                <w:rFonts w:eastAsia="Calibri"/>
              </w:rPr>
              <w:t>N</w:t>
            </w:r>
            <w:r w:rsidRPr="00425365">
              <w:rPr>
                <w:rFonts w:eastAsia="Calibri"/>
              </w:rPr>
              <w:t>olikuma apakšpunkta Nr.</w:t>
            </w:r>
          </w:p>
        </w:tc>
        <w:tc>
          <w:tcPr>
            <w:tcW w:w="7512" w:type="dxa"/>
            <w:vAlign w:val="center"/>
          </w:tcPr>
          <w:p w:rsidR="00F114C8" w:rsidRPr="00425365" w:rsidRDefault="00F114C8" w:rsidP="002B3FF8">
            <w:pPr>
              <w:spacing w:after="120"/>
              <w:jc w:val="center"/>
              <w:rPr>
                <w:rFonts w:eastAsia="Calibri"/>
              </w:rPr>
            </w:pPr>
            <w:r>
              <w:rPr>
                <w:rFonts w:eastAsia="Calibri"/>
              </w:rPr>
              <w:t>N</w:t>
            </w:r>
            <w:r w:rsidRPr="00425365">
              <w:rPr>
                <w:rFonts w:eastAsia="Calibri"/>
              </w:rPr>
              <w:t xml:space="preserve">olikuma prasības </w:t>
            </w:r>
          </w:p>
        </w:tc>
      </w:tr>
      <w:tr w:rsidR="00F114C8" w:rsidRPr="00425365" w:rsidTr="002B3FF8">
        <w:trPr>
          <w:trHeight w:val="611"/>
        </w:trPr>
        <w:tc>
          <w:tcPr>
            <w:tcW w:w="1560" w:type="dxa"/>
            <w:vAlign w:val="center"/>
          </w:tcPr>
          <w:p w:rsidR="00F114C8" w:rsidRPr="00425365" w:rsidRDefault="00F114C8" w:rsidP="002B3FF8">
            <w:pPr>
              <w:spacing w:after="120"/>
              <w:jc w:val="center"/>
              <w:rPr>
                <w:rFonts w:eastAsia="Calibri"/>
              </w:rPr>
            </w:pPr>
            <w:r w:rsidRPr="00425365">
              <w:rPr>
                <w:rFonts w:eastAsia="Calibri"/>
              </w:rPr>
              <w:t>4.1.1.</w:t>
            </w:r>
          </w:p>
        </w:tc>
        <w:tc>
          <w:tcPr>
            <w:tcW w:w="7512" w:type="dxa"/>
            <w:vAlign w:val="center"/>
          </w:tcPr>
          <w:p w:rsidR="00F114C8" w:rsidRPr="00E15A96" w:rsidRDefault="00F114C8" w:rsidP="002B3FF8">
            <w:pPr>
              <w:pStyle w:val="NoSpacing"/>
              <w:jc w:val="both"/>
              <w:rPr>
                <w:rFonts w:ascii="Times New Roman" w:hAnsi="Times New Roman" w:cs="Times New Roman"/>
                <w:sz w:val="24"/>
                <w:szCs w:val="24"/>
              </w:rPr>
            </w:pPr>
            <w:r w:rsidRPr="00C25A43">
              <w:rPr>
                <w:rFonts w:ascii="Times New Roman" w:hAnsi="Times New Roman" w:cs="Times New Roman"/>
                <w:sz w:val="24"/>
                <w:szCs w:val="24"/>
              </w:rPr>
              <w:t>apliecinājums, ka pretendents ir reģistrēts Latvijas Republikas vai attiecīgās valsts, kurā tas ir reģistrēts, spēkā esošajos normatīvajos aktos noteiktajā kārtībā un tam ir tiesības veikt komercdarbību Iepirkuma priekšmetā norādīto preču tirdzniecības jomā</w:t>
            </w:r>
            <w:r w:rsidRPr="00E15A96">
              <w:rPr>
                <w:rFonts w:ascii="Times New Roman" w:hAnsi="Times New Roman" w:cs="Times New Roman"/>
                <w:sz w:val="24"/>
                <w:szCs w:val="24"/>
              </w:rPr>
              <w:t>.</w:t>
            </w:r>
          </w:p>
        </w:tc>
      </w:tr>
      <w:tr w:rsidR="00F114C8" w:rsidRPr="00425365" w:rsidTr="002B3FF8">
        <w:trPr>
          <w:trHeight w:val="563"/>
        </w:trPr>
        <w:tc>
          <w:tcPr>
            <w:tcW w:w="1560" w:type="dxa"/>
            <w:vAlign w:val="center"/>
          </w:tcPr>
          <w:p w:rsidR="00F114C8" w:rsidRPr="00425365" w:rsidRDefault="00F114C8" w:rsidP="002B3FF8">
            <w:pPr>
              <w:spacing w:after="120"/>
              <w:jc w:val="center"/>
              <w:rPr>
                <w:rFonts w:eastAsia="Calibri"/>
              </w:rPr>
            </w:pPr>
            <w:r w:rsidRPr="00425365">
              <w:rPr>
                <w:rFonts w:eastAsia="Calibri"/>
              </w:rPr>
              <w:t>4.1.2.</w:t>
            </w:r>
          </w:p>
        </w:tc>
        <w:tc>
          <w:tcPr>
            <w:tcW w:w="7512" w:type="dxa"/>
            <w:vAlign w:val="center"/>
          </w:tcPr>
          <w:p w:rsidR="00F114C8" w:rsidRPr="00425365" w:rsidRDefault="00F114C8" w:rsidP="002B3FF8">
            <w:pPr>
              <w:pStyle w:val="NoSpacing"/>
              <w:jc w:val="both"/>
              <w:rPr>
                <w:rFonts w:ascii="Times New Roman" w:hAnsi="Times New Roman"/>
                <w:b/>
                <w:bCs/>
                <w:i/>
                <w:sz w:val="24"/>
                <w:szCs w:val="24"/>
              </w:rPr>
            </w:pPr>
            <w:r w:rsidRPr="00C25A43">
              <w:rPr>
                <w:rFonts w:ascii="Times New Roman" w:hAnsi="Times New Roman" w:cs="Times New Roman"/>
                <w:bCs/>
                <w:sz w:val="24"/>
                <w:szCs w:val="24"/>
              </w:rPr>
              <w:t>apliecinājums, ka piedāvātās preces kvalitāte atbilst Nolikuma 1.pielikumā norādītajām prasībām (jānorāda izmantojama materiāla kvalitātes parametri)</w:t>
            </w:r>
            <w:r>
              <w:rPr>
                <w:rFonts w:ascii="Times New Roman" w:hAnsi="Times New Roman"/>
                <w:sz w:val="24"/>
                <w:szCs w:val="24"/>
              </w:rPr>
              <w:t>.</w:t>
            </w:r>
          </w:p>
        </w:tc>
      </w:tr>
      <w:tr w:rsidR="00F114C8" w:rsidRPr="008F109E" w:rsidTr="002B3FF8">
        <w:trPr>
          <w:trHeight w:val="601"/>
        </w:trPr>
        <w:tc>
          <w:tcPr>
            <w:tcW w:w="1560" w:type="dxa"/>
            <w:vAlign w:val="center"/>
          </w:tcPr>
          <w:p w:rsidR="00F114C8" w:rsidRPr="00425365" w:rsidRDefault="00F114C8" w:rsidP="002B3FF8">
            <w:pPr>
              <w:spacing w:after="120"/>
              <w:jc w:val="center"/>
              <w:rPr>
                <w:rFonts w:eastAsia="Calibri"/>
              </w:rPr>
            </w:pPr>
            <w:r w:rsidRPr="00425365">
              <w:rPr>
                <w:rFonts w:eastAsia="Calibri"/>
              </w:rPr>
              <w:t>4.1.3.</w:t>
            </w:r>
          </w:p>
        </w:tc>
        <w:tc>
          <w:tcPr>
            <w:tcW w:w="7512" w:type="dxa"/>
            <w:vAlign w:val="center"/>
          </w:tcPr>
          <w:p w:rsidR="00F114C8" w:rsidRPr="00E15A96" w:rsidRDefault="00F114C8" w:rsidP="002B3FF8">
            <w:pPr>
              <w:pStyle w:val="NoSpacing"/>
              <w:jc w:val="both"/>
              <w:rPr>
                <w:rFonts w:ascii="Times New Roman" w:hAnsi="Times New Roman" w:cs="Times New Roman"/>
                <w:sz w:val="24"/>
                <w:szCs w:val="24"/>
              </w:rPr>
            </w:pPr>
            <w:r w:rsidRPr="00C25A43">
              <w:rPr>
                <w:rFonts w:ascii="Times New Roman" w:hAnsi="Times New Roman" w:cs="Times New Roman"/>
                <w:bCs/>
                <w:sz w:val="24"/>
                <w:szCs w:val="24"/>
              </w:rPr>
              <w:t>apliecinājums, ka pretendents darbojas Nolikuma 1.3.apakšpunktā norādītājā preču tirdzniecības jomā, un pēdējo 3 (trīs) gadu laikā periodā pretendentam ir pieredze vismaz 2 (divas) Iepirkuma priekšmetam (vai Iepirkuma priekšmeta daļai, atbilstoši pretendenta piedāvājumam) atbilstošu līgumu izpildē. Par Iepirkuma priekšmetam atbilstošu līgumu tiks uzskatīts tāds līgums, kura ietvaros ir izpildīts tāds preču piegādes apjoms, kas nav mazāks par tehniskajā specifikācijā norādīto gada preču piegādes apjomu katrā Iepirkuma daļā, par kuru iesniegts pretendenta piedāvājums (apliecinājumā jānorāda līguma apjoms un preču saņēmēja kontaktpersonas kontaktinformācija)</w:t>
            </w:r>
            <w:r w:rsidRPr="00E15A96">
              <w:rPr>
                <w:rFonts w:ascii="Times New Roman" w:hAnsi="Times New Roman" w:cs="Times New Roman"/>
                <w:sz w:val="24"/>
                <w:szCs w:val="24"/>
              </w:rPr>
              <w:t>.</w:t>
            </w:r>
          </w:p>
        </w:tc>
      </w:tr>
      <w:tr w:rsidR="00F114C8" w:rsidRPr="008F109E" w:rsidTr="002B3FF8">
        <w:trPr>
          <w:trHeight w:val="595"/>
        </w:trPr>
        <w:tc>
          <w:tcPr>
            <w:tcW w:w="1560" w:type="dxa"/>
            <w:vAlign w:val="center"/>
          </w:tcPr>
          <w:p w:rsidR="00F114C8" w:rsidRPr="00425365" w:rsidRDefault="00F114C8" w:rsidP="002B3FF8">
            <w:pPr>
              <w:spacing w:after="120"/>
              <w:jc w:val="center"/>
              <w:rPr>
                <w:rFonts w:eastAsia="Calibri"/>
              </w:rPr>
            </w:pPr>
            <w:r w:rsidRPr="00425365">
              <w:rPr>
                <w:rFonts w:eastAsia="Calibri"/>
              </w:rPr>
              <w:t>4.1.4.</w:t>
            </w:r>
          </w:p>
        </w:tc>
        <w:tc>
          <w:tcPr>
            <w:tcW w:w="7512" w:type="dxa"/>
            <w:vAlign w:val="center"/>
          </w:tcPr>
          <w:p w:rsidR="00F114C8" w:rsidRPr="00E15A96" w:rsidRDefault="00F114C8" w:rsidP="002B3FF8">
            <w:pPr>
              <w:pStyle w:val="NoSpacing"/>
              <w:jc w:val="both"/>
              <w:rPr>
                <w:rFonts w:ascii="Times New Roman" w:hAnsi="Times New Roman" w:cs="Times New Roman"/>
                <w:sz w:val="24"/>
                <w:szCs w:val="24"/>
              </w:rPr>
            </w:pPr>
            <w:r w:rsidRPr="00C25A43">
              <w:rPr>
                <w:rFonts w:ascii="Times New Roman" w:hAnsi="Times New Roman" w:cs="Times New Roman"/>
                <w:bCs/>
                <w:sz w:val="24"/>
                <w:szCs w:val="24"/>
              </w:rPr>
              <w:t>atsauksmes no Nolikuma 4.1.3. apakšpunktā minēto preču saņēmējiem par katru daļu, par kuru iesniegts pretendenta piedāvājums (atsauksmes var tikt iesniegtas arī no viena preču saņēmēja). Atsauksmēs jābūt norādei vai līgums tika izpildīts noteiktajā termiņā un kvalitatīvi</w:t>
            </w:r>
            <w:r w:rsidRPr="00E15A96">
              <w:rPr>
                <w:rFonts w:ascii="Times New Roman" w:hAnsi="Times New Roman" w:cs="Times New Roman"/>
                <w:bCs/>
                <w:sz w:val="24"/>
                <w:szCs w:val="24"/>
              </w:rPr>
              <w:t>.</w:t>
            </w:r>
          </w:p>
        </w:tc>
      </w:tr>
      <w:tr w:rsidR="00F114C8" w:rsidRPr="00425365" w:rsidTr="002B3FF8">
        <w:trPr>
          <w:trHeight w:val="420"/>
        </w:trPr>
        <w:tc>
          <w:tcPr>
            <w:tcW w:w="1560" w:type="dxa"/>
            <w:vAlign w:val="center"/>
          </w:tcPr>
          <w:p w:rsidR="00F114C8" w:rsidRPr="00425365" w:rsidRDefault="00F114C8" w:rsidP="002B3FF8">
            <w:pPr>
              <w:spacing w:after="120"/>
              <w:jc w:val="center"/>
              <w:rPr>
                <w:rFonts w:eastAsia="Calibri"/>
              </w:rPr>
            </w:pPr>
            <w:r>
              <w:rPr>
                <w:rFonts w:eastAsia="Calibri"/>
              </w:rPr>
              <w:t>4.1.5.</w:t>
            </w:r>
          </w:p>
        </w:tc>
        <w:tc>
          <w:tcPr>
            <w:tcW w:w="7512" w:type="dxa"/>
            <w:vAlign w:val="center"/>
          </w:tcPr>
          <w:p w:rsidR="00F114C8" w:rsidRPr="00B01DB6" w:rsidRDefault="00F114C8" w:rsidP="002B3FF8">
            <w:pPr>
              <w:pStyle w:val="NoSpacing"/>
              <w:jc w:val="both"/>
              <w:rPr>
                <w:rFonts w:ascii="Times New Roman" w:hAnsi="Times New Roman" w:cs="Times New Roman"/>
                <w:sz w:val="24"/>
                <w:szCs w:val="24"/>
                <w:shd w:val="clear" w:color="auto" w:fill="FFFFFF"/>
              </w:rPr>
            </w:pPr>
            <w:r w:rsidRPr="00B01DB6">
              <w:rPr>
                <w:rFonts w:ascii="Times New Roman" w:hAnsi="Times New Roman" w:cs="Times New Roman"/>
                <w:sz w:val="24"/>
                <w:szCs w:val="24"/>
              </w:rPr>
              <w:t>apliecinājums,</w:t>
            </w:r>
            <w:r w:rsidRPr="00B01DB6">
              <w:rPr>
                <w:rFonts w:ascii="Times New Roman" w:hAnsi="Times New Roman" w:cs="Times New Roman"/>
                <w:b/>
                <w:sz w:val="24"/>
                <w:szCs w:val="24"/>
              </w:rPr>
              <w:t xml:space="preserve"> </w:t>
            </w:r>
            <w:r w:rsidRPr="00B01DB6">
              <w:rPr>
                <w:rFonts w:ascii="Times New Roman" w:hAnsi="Times New Roman" w:cs="Times New Roman"/>
                <w:sz w:val="24"/>
                <w:szCs w:val="24"/>
              </w:rPr>
              <w:t>kas</w:t>
            </w:r>
            <w:r w:rsidRPr="00B01DB6">
              <w:rPr>
                <w:rFonts w:ascii="Times New Roman" w:hAnsi="Times New Roman" w:cs="Times New Roman"/>
                <w:b/>
                <w:sz w:val="24"/>
                <w:szCs w:val="24"/>
              </w:rPr>
              <w:t xml:space="preserve"> </w:t>
            </w:r>
            <w:r w:rsidRPr="00B01DB6">
              <w:rPr>
                <w:rFonts w:ascii="Times New Roman" w:hAnsi="Times New Roman" w:cs="Times New Roman"/>
                <w:sz w:val="24"/>
                <w:szCs w:val="24"/>
              </w:rPr>
              <w:t>atbilst Nolikuma 3.pielikumā norādītajam</w:t>
            </w:r>
            <w:r>
              <w:rPr>
                <w:rFonts w:ascii="Times New Roman" w:hAnsi="Times New Roman" w:cs="Times New Roman"/>
                <w:sz w:val="24"/>
                <w:szCs w:val="24"/>
              </w:rPr>
              <w:t>.</w:t>
            </w:r>
          </w:p>
        </w:tc>
      </w:tr>
      <w:tr w:rsidR="00F114C8" w:rsidRPr="00425365" w:rsidTr="002B3FF8">
        <w:trPr>
          <w:trHeight w:val="420"/>
        </w:trPr>
        <w:tc>
          <w:tcPr>
            <w:tcW w:w="1560" w:type="dxa"/>
            <w:vAlign w:val="center"/>
          </w:tcPr>
          <w:p w:rsidR="00F114C8" w:rsidRPr="00425365" w:rsidRDefault="00F114C8" w:rsidP="002B3FF8">
            <w:pPr>
              <w:spacing w:after="120"/>
              <w:jc w:val="center"/>
              <w:rPr>
                <w:rFonts w:eastAsia="Calibri"/>
              </w:rPr>
            </w:pPr>
            <w:r>
              <w:rPr>
                <w:rFonts w:eastAsia="Calibri"/>
              </w:rPr>
              <w:t>4.1.6</w:t>
            </w:r>
            <w:r w:rsidRPr="00425365">
              <w:rPr>
                <w:rFonts w:eastAsia="Calibri"/>
              </w:rPr>
              <w:t>.</w:t>
            </w:r>
          </w:p>
        </w:tc>
        <w:tc>
          <w:tcPr>
            <w:tcW w:w="7512" w:type="dxa"/>
            <w:vAlign w:val="center"/>
          </w:tcPr>
          <w:p w:rsidR="00F114C8" w:rsidRPr="00282C8D" w:rsidRDefault="00F114C8" w:rsidP="002B3FF8">
            <w:pPr>
              <w:pStyle w:val="NoSpacing"/>
              <w:jc w:val="both"/>
              <w:rPr>
                <w:rFonts w:ascii="Times New Roman" w:hAnsi="Times New Roman" w:cs="Times New Roman"/>
                <w:sz w:val="24"/>
                <w:szCs w:val="24"/>
              </w:rPr>
            </w:pPr>
            <w:r w:rsidRPr="00C25A43">
              <w:rPr>
                <w:rFonts w:ascii="Times New Roman" w:hAnsi="Times New Roman" w:cs="Times New Roman"/>
                <w:sz w:val="24"/>
                <w:szCs w:val="24"/>
                <w:shd w:val="clear" w:color="auto" w:fill="FFFFFF"/>
              </w:rPr>
              <w:t>pretendentam kopā ar piedāvājumu jāiesniedz izdrukas no Valsts ieņēmumu dienesta Elektroniskās deklarēšanas sistēmas par pretendenta (attiecīga komersanta, kurš piedalās Iepirkumā) un tā piedāvājumā norādīto apakšuzņēmēju vidējām stundas tarifa likmēm profesiju grupās</w:t>
            </w:r>
            <w:r w:rsidRPr="00282C8D">
              <w:rPr>
                <w:rFonts w:ascii="Times New Roman" w:hAnsi="Times New Roman" w:cs="Times New Roman"/>
                <w:bCs/>
                <w:sz w:val="24"/>
                <w:szCs w:val="24"/>
              </w:rPr>
              <w:t>.</w:t>
            </w:r>
          </w:p>
        </w:tc>
      </w:tr>
      <w:tr w:rsidR="00F114C8" w:rsidRPr="00425365" w:rsidTr="002B3FF8">
        <w:trPr>
          <w:trHeight w:val="420"/>
        </w:trPr>
        <w:tc>
          <w:tcPr>
            <w:tcW w:w="1560" w:type="dxa"/>
            <w:vAlign w:val="center"/>
          </w:tcPr>
          <w:p w:rsidR="00F114C8" w:rsidRPr="00425365" w:rsidRDefault="00F114C8" w:rsidP="002B3FF8">
            <w:pPr>
              <w:spacing w:after="120"/>
              <w:jc w:val="center"/>
              <w:rPr>
                <w:rFonts w:eastAsia="Calibri"/>
              </w:rPr>
            </w:pPr>
            <w:r>
              <w:rPr>
                <w:rFonts w:eastAsia="Calibri"/>
              </w:rPr>
              <w:t>4.1.7</w:t>
            </w:r>
            <w:r w:rsidRPr="00425365">
              <w:rPr>
                <w:rFonts w:eastAsia="Calibri"/>
              </w:rPr>
              <w:t>.</w:t>
            </w:r>
          </w:p>
        </w:tc>
        <w:tc>
          <w:tcPr>
            <w:tcW w:w="7512" w:type="dxa"/>
            <w:vAlign w:val="center"/>
          </w:tcPr>
          <w:p w:rsidR="00F114C8" w:rsidRPr="00282C8D" w:rsidRDefault="00F114C8" w:rsidP="002B3FF8">
            <w:pPr>
              <w:pStyle w:val="NoSpacing"/>
              <w:jc w:val="both"/>
              <w:rPr>
                <w:rFonts w:ascii="Times New Roman" w:hAnsi="Times New Roman" w:cs="Times New Roman"/>
                <w:sz w:val="24"/>
                <w:szCs w:val="24"/>
              </w:rPr>
            </w:pPr>
            <w:r w:rsidRPr="00C25A43">
              <w:rPr>
                <w:rFonts w:ascii="Times New Roman" w:hAnsi="Times New Roman" w:cs="Times New Roman"/>
                <w:sz w:val="24"/>
                <w:szCs w:val="24"/>
                <w:shd w:val="clear" w:color="auto" w:fill="FFFFFF"/>
              </w:rPr>
              <w:t>Gadījumā, ja pretendentam Nolikuma 4.1.</w:t>
            </w:r>
            <w:r>
              <w:rPr>
                <w:rFonts w:ascii="Times New Roman" w:hAnsi="Times New Roman" w:cs="Times New Roman"/>
                <w:sz w:val="24"/>
                <w:szCs w:val="24"/>
                <w:shd w:val="clear" w:color="auto" w:fill="FFFFFF"/>
              </w:rPr>
              <w:t>6</w:t>
            </w:r>
            <w:r w:rsidRPr="00C25A43">
              <w:rPr>
                <w:rFonts w:ascii="Times New Roman" w:hAnsi="Times New Roman" w:cs="Times New Roman"/>
                <w:sz w:val="24"/>
                <w:szCs w:val="24"/>
                <w:shd w:val="clear" w:color="auto" w:fill="FFFFFF"/>
              </w:rPr>
              <w:t>. apakšpunktā norādītājā izdrukā no Valsts ieņēmumu dienesta Elektroniskās deklarēšanas sistēmas parādās atšķirība, pretendentam Nolikuma 4.1.</w:t>
            </w:r>
            <w:r>
              <w:rPr>
                <w:rFonts w:ascii="Times New Roman" w:hAnsi="Times New Roman" w:cs="Times New Roman"/>
                <w:sz w:val="24"/>
                <w:szCs w:val="24"/>
                <w:shd w:val="clear" w:color="auto" w:fill="FFFFFF"/>
              </w:rPr>
              <w:t>6</w:t>
            </w:r>
            <w:r w:rsidRPr="00C25A43">
              <w:rPr>
                <w:rFonts w:ascii="Times New Roman" w:hAnsi="Times New Roman" w:cs="Times New Roman"/>
                <w:sz w:val="24"/>
                <w:szCs w:val="24"/>
                <w:shd w:val="clear" w:color="auto" w:fill="FFFFFF"/>
              </w:rPr>
              <w:t>.apakšpunkta apstiprināšanai arī rakstveidā jāiesniedz detalizētais paskaidrojums, tas ir – paskaidrojums par atšķirību starp pretendenta un tā piedāvājumā norādīto apakšuzņēmēju darba ņēmēju vidējām stundas tarifa likmēm profesiju grupās un Valsts ieņēmumu dienesta apkopotajiem datiem par darba ņēmēju vidējām stundas tarifa likmēm profesiju grupās</w:t>
            </w:r>
            <w:r w:rsidRPr="00282C8D">
              <w:rPr>
                <w:rFonts w:ascii="Times New Roman" w:hAnsi="Times New Roman" w:cs="Times New Roman"/>
                <w:sz w:val="24"/>
                <w:szCs w:val="24"/>
              </w:rPr>
              <w:t>.</w:t>
            </w:r>
          </w:p>
        </w:tc>
      </w:tr>
      <w:tr w:rsidR="00F114C8" w:rsidRPr="008F109E" w:rsidTr="002B3FF8">
        <w:trPr>
          <w:trHeight w:val="420"/>
        </w:trPr>
        <w:tc>
          <w:tcPr>
            <w:tcW w:w="1560" w:type="dxa"/>
            <w:vAlign w:val="center"/>
          </w:tcPr>
          <w:p w:rsidR="00F114C8" w:rsidRPr="00425365" w:rsidRDefault="00F114C8" w:rsidP="002B3FF8">
            <w:pPr>
              <w:spacing w:after="120"/>
              <w:jc w:val="center"/>
              <w:rPr>
                <w:rFonts w:eastAsia="Calibri"/>
              </w:rPr>
            </w:pPr>
            <w:r>
              <w:rPr>
                <w:rFonts w:eastAsia="Calibri"/>
              </w:rPr>
              <w:t>5.1</w:t>
            </w:r>
            <w:r w:rsidRPr="00425365">
              <w:rPr>
                <w:rFonts w:eastAsia="Calibri"/>
              </w:rPr>
              <w:t>.</w:t>
            </w:r>
          </w:p>
        </w:tc>
        <w:tc>
          <w:tcPr>
            <w:tcW w:w="7512" w:type="dxa"/>
            <w:vAlign w:val="center"/>
          </w:tcPr>
          <w:p w:rsidR="00F114C8" w:rsidRPr="00282C8D" w:rsidRDefault="00F114C8" w:rsidP="002B3FF8">
            <w:pPr>
              <w:pStyle w:val="NoSpacing"/>
              <w:jc w:val="both"/>
              <w:rPr>
                <w:rFonts w:ascii="Times New Roman" w:hAnsi="Times New Roman" w:cs="Times New Roman"/>
                <w:sz w:val="24"/>
                <w:szCs w:val="24"/>
              </w:rPr>
            </w:pPr>
            <w:r w:rsidRPr="00B01DB6">
              <w:rPr>
                <w:rFonts w:ascii="Times New Roman" w:hAnsi="Times New Roman" w:cs="Times New Roman"/>
                <w:sz w:val="24"/>
                <w:szCs w:val="24"/>
              </w:rPr>
              <w:t xml:space="preserve">Pretendentam jāiesniedz </w:t>
            </w:r>
            <w:r w:rsidRPr="00B01DB6">
              <w:rPr>
                <w:rFonts w:ascii="Times New Roman" w:hAnsi="Times New Roman" w:cs="Times New Roman"/>
                <w:b/>
                <w:bCs/>
                <w:sz w:val="24"/>
                <w:szCs w:val="24"/>
              </w:rPr>
              <w:t>apliecinājums</w:t>
            </w:r>
            <w:r w:rsidRPr="00B01DB6">
              <w:rPr>
                <w:rFonts w:ascii="Times New Roman" w:hAnsi="Times New Roman" w:cs="Times New Roman"/>
                <w:sz w:val="24"/>
                <w:szCs w:val="24"/>
              </w:rPr>
              <w:t xml:space="preserve"> (gada bilances peļņas un zaudējumu aprēķini vai analogs dokuments no valsts, kurā pretendents ir reģistrēts) par tā vidējo gada apgrozījumu 2 (divu) iepriekšējo finanšu gadu (2015. un 2016. gadu) laikā.  Pretendenta vidējam apgrozījumam norādītajā laikā jābūt vismaz piedāvājumā iesniegto daļu (iesniegtās daļas) nosacīto līgumcenu reizinot uz Nolikuma 1. pielikumā „Tehniskajā specifikācijā” norādīto preču skaitu apmērā</w:t>
            </w:r>
            <w:r w:rsidRPr="00282C8D">
              <w:rPr>
                <w:rFonts w:ascii="Times New Roman" w:hAnsi="Times New Roman" w:cs="Times New Roman"/>
                <w:sz w:val="24"/>
                <w:szCs w:val="24"/>
              </w:rPr>
              <w:t>.</w:t>
            </w:r>
          </w:p>
        </w:tc>
      </w:tr>
    </w:tbl>
    <w:p w:rsidR="001016CE" w:rsidRPr="00ED34CC" w:rsidRDefault="001016CE" w:rsidP="001016CE">
      <w:pPr>
        <w:ind w:right="-766"/>
        <w:jc w:val="both"/>
        <w:rPr>
          <w:b/>
          <w:lang w:val="lv-LV"/>
        </w:rPr>
      </w:pPr>
    </w:p>
    <w:p w:rsidR="001016CE" w:rsidRPr="00ED34CC" w:rsidRDefault="00F21E54" w:rsidP="001016CE">
      <w:pPr>
        <w:ind w:right="-766"/>
        <w:jc w:val="both"/>
        <w:rPr>
          <w:lang w:val="lv-LV"/>
        </w:rPr>
      </w:pPr>
      <w:r w:rsidRPr="00ED34CC">
        <w:rPr>
          <w:lang w:val="lv-LV"/>
        </w:rPr>
        <w:t>Pretendent</w:t>
      </w:r>
      <w:r w:rsidR="00FE7A08" w:rsidRPr="00ED34CC">
        <w:rPr>
          <w:lang w:val="lv-LV"/>
        </w:rPr>
        <w:t>a</w:t>
      </w:r>
      <w:r w:rsidRPr="00ED34CC">
        <w:rPr>
          <w:lang w:val="lv-LV"/>
        </w:rPr>
        <w:t xml:space="preserve"> iesniegt</w:t>
      </w:r>
      <w:r w:rsidR="00FE7A08" w:rsidRPr="00ED34CC">
        <w:rPr>
          <w:lang w:val="lv-LV"/>
        </w:rPr>
        <w:t>ā</w:t>
      </w:r>
      <w:r w:rsidR="001016CE" w:rsidRPr="00ED34CC">
        <w:rPr>
          <w:lang w:val="lv-LV"/>
        </w:rPr>
        <w:t xml:space="preserve"> piedāvājum</w:t>
      </w:r>
      <w:r w:rsidR="00FE7A08" w:rsidRPr="00ED34CC">
        <w:rPr>
          <w:lang w:val="lv-LV"/>
        </w:rPr>
        <w:t>a</w:t>
      </w:r>
      <w:r w:rsidR="001016CE" w:rsidRPr="00ED34CC">
        <w:rPr>
          <w:lang w:val="lv-LV"/>
        </w:rPr>
        <w:t xml:space="preserve"> atbilstība Nolikuma kvalifikācijas prasībām:</w:t>
      </w:r>
    </w:p>
    <w:p w:rsidR="001016CE" w:rsidRPr="00ED34CC" w:rsidRDefault="001016CE" w:rsidP="001016CE">
      <w:pPr>
        <w:ind w:right="-766"/>
        <w:jc w:val="both"/>
        <w:rPr>
          <w:lang w:val="lv-LV"/>
        </w:rPr>
      </w:pPr>
    </w:p>
    <w:tbl>
      <w:tblPr>
        <w:tblW w:w="9497" w:type="dxa"/>
        <w:tblInd w:w="-14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560"/>
        <w:gridCol w:w="1984"/>
        <w:gridCol w:w="1985"/>
        <w:gridCol w:w="1984"/>
        <w:gridCol w:w="1984"/>
      </w:tblGrid>
      <w:tr w:rsidR="00F114C8" w:rsidRPr="00B01DB6" w:rsidTr="002B3FF8">
        <w:trPr>
          <w:trHeight w:val="412"/>
        </w:trPr>
        <w:tc>
          <w:tcPr>
            <w:tcW w:w="1560" w:type="dxa"/>
            <w:vAlign w:val="center"/>
          </w:tcPr>
          <w:p w:rsidR="00F114C8" w:rsidRPr="00B01DB6" w:rsidRDefault="00F114C8" w:rsidP="002B3FF8">
            <w:pPr>
              <w:jc w:val="center"/>
              <w:rPr>
                <w:sz w:val="22"/>
                <w:szCs w:val="22"/>
              </w:rPr>
            </w:pPr>
            <w:r w:rsidRPr="00B01DB6">
              <w:rPr>
                <w:sz w:val="22"/>
                <w:szCs w:val="22"/>
              </w:rPr>
              <w:t>Nolikuma apakšpunkta Nr.</w:t>
            </w:r>
          </w:p>
        </w:tc>
        <w:tc>
          <w:tcPr>
            <w:tcW w:w="1984" w:type="dxa"/>
            <w:vAlign w:val="center"/>
          </w:tcPr>
          <w:p w:rsidR="00F114C8" w:rsidRPr="00B01DB6" w:rsidRDefault="00F114C8" w:rsidP="002B3FF8">
            <w:pPr>
              <w:jc w:val="center"/>
              <w:rPr>
                <w:sz w:val="22"/>
                <w:szCs w:val="22"/>
              </w:rPr>
            </w:pPr>
            <w:r w:rsidRPr="00B01DB6">
              <w:rPr>
                <w:sz w:val="22"/>
                <w:szCs w:val="22"/>
                <w:lang w:eastAsia="lv-LV"/>
              </w:rPr>
              <w:t>SIA „PRĀNA Ko”, reģistrācijas Nr.40003277283</w:t>
            </w:r>
          </w:p>
        </w:tc>
        <w:tc>
          <w:tcPr>
            <w:tcW w:w="1985" w:type="dxa"/>
            <w:vAlign w:val="center"/>
          </w:tcPr>
          <w:p w:rsidR="00F114C8" w:rsidRPr="00B01DB6" w:rsidRDefault="00F114C8" w:rsidP="002B3FF8">
            <w:pPr>
              <w:jc w:val="center"/>
              <w:rPr>
                <w:sz w:val="22"/>
                <w:szCs w:val="22"/>
              </w:rPr>
            </w:pPr>
            <w:r w:rsidRPr="00B01DB6">
              <w:rPr>
                <w:sz w:val="22"/>
                <w:szCs w:val="22"/>
              </w:rPr>
              <w:t>SIA „GRIF”, reģistrācijas Nr.40103003522</w:t>
            </w:r>
          </w:p>
        </w:tc>
        <w:tc>
          <w:tcPr>
            <w:tcW w:w="1984" w:type="dxa"/>
            <w:vAlign w:val="center"/>
          </w:tcPr>
          <w:p w:rsidR="00F114C8" w:rsidRPr="00B01DB6" w:rsidRDefault="00F114C8" w:rsidP="002B3FF8">
            <w:pPr>
              <w:jc w:val="center"/>
              <w:rPr>
                <w:sz w:val="22"/>
                <w:szCs w:val="22"/>
              </w:rPr>
            </w:pPr>
            <w:r w:rsidRPr="00B01DB6">
              <w:rPr>
                <w:sz w:val="22"/>
                <w:szCs w:val="22"/>
                <w:lang w:eastAsia="lv-LV"/>
              </w:rPr>
              <w:t>SIA „NAMA”, reģistrācijas Nr.40003614120</w:t>
            </w:r>
          </w:p>
        </w:tc>
        <w:tc>
          <w:tcPr>
            <w:tcW w:w="1984" w:type="dxa"/>
            <w:vAlign w:val="center"/>
          </w:tcPr>
          <w:p w:rsidR="00F114C8" w:rsidRPr="00B01DB6" w:rsidRDefault="00F114C8" w:rsidP="002B3FF8">
            <w:pPr>
              <w:jc w:val="center"/>
              <w:rPr>
                <w:bCs/>
                <w:sz w:val="22"/>
                <w:szCs w:val="22"/>
                <w:lang w:eastAsia="lv-LV"/>
              </w:rPr>
            </w:pPr>
            <w:r w:rsidRPr="00B01DB6">
              <w:rPr>
                <w:sz w:val="22"/>
                <w:szCs w:val="22"/>
              </w:rPr>
              <w:t>SIA „DARBA APĢĒRBU SERVISS”, reģistrācijas Nr.44103037116</w:t>
            </w:r>
          </w:p>
        </w:tc>
      </w:tr>
      <w:tr w:rsidR="00F114C8" w:rsidRPr="00B01DB6" w:rsidTr="002B3FF8">
        <w:tc>
          <w:tcPr>
            <w:tcW w:w="1560" w:type="dxa"/>
            <w:vAlign w:val="center"/>
          </w:tcPr>
          <w:p w:rsidR="00F114C8" w:rsidRPr="00B01DB6" w:rsidRDefault="00F114C8" w:rsidP="002B3FF8">
            <w:pPr>
              <w:jc w:val="center"/>
              <w:rPr>
                <w:sz w:val="22"/>
                <w:szCs w:val="22"/>
              </w:rPr>
            </w:pPr>
            <w:r w:rsidRPr="00B01DB6">
              <w:rPr>
                <w:sz w:val="22"/>
                <w:szCs w:val="22"/>
              </w:rPr>
              <w:t>4.1.1.</w:t>
            </w:r>
          </w:p>
        </w:tc>
        <w:tc>
          <w:tcPr>
            <w:tcW w:w="1984" w:type="dxa"/>
          </w:tcPr>
          <w:p w:rsidR="00F114C8" w:rsidRPr="00B01DB6" w:rsidRDefault="00F114C8" w:rsidP="002B3FF8">
            <w:pPr>
              <w:jc w:val="center"/>
              <w:rPr>
                <w:sz w:val="22"/>
                <w:szCs w:val="22"/>
              </w:rPr>
            </w:pPr>
            <w:r w:rsidRPr="00B01DB6">
              <w:rPr>
                <w:sz w:val="22"/>
                <w:szCs w:val="22"/>
              </w:rPr>
              <w:t>Ir iesniegts/atbilst</w:t>
            </w:r>
          </w:p>
        </w:tc>
        <w:tc>
          <w:tcPr>
            <w:tcW w:w="1985" w:type="dxa"/>
          </w:tcPr>
          <w:p w:rsidR="00F114C8" w:rsidRPr="00B01DB6" w:rsidRDefault="00F114C8" w:rsidP="002B3FF8">
            <w:pPr>
              <w:jc w:val="center"/>
              <w:rPr>
                <w:sz w:val="22"/>
                <w:szCs w:val="22"/>
              </w:rPr>
            </w:pPr>
            <w:r w:rsidRPr="00B01DB6">
              <w:rPr>
                <w:sz w:val="22"/>
                <w:szCs w:val="22"/>
              </w:rPr>
              <w:t>Ir iesniegts/atbilst</w:t>
            </w:r>
          </w:p>
        </w:tc>
        <w:tc>
          <w:tcPr>
            <w:tcW w:w="1984" w:type="dxa"/>
          </w:tcPr>
          <w:p w:rsidR="00F114C8" w:rsidRPr="00B01DB6" w:rsidRDefault="00F114C8" w:rsidP="002B3FF8">
            <w:pPr>
              <w:jc w:val="center"/>
              <w:rPr>
                <w:sz w:val="22"/>
                <w:szCs w:val="22"/>
              </w:rPr>
            </w:pPr>
            <w:r w:rsidRPr="00B01DB6">
              <w:rPr>
                <w:sz w:val="22"/>
                <w:szCs w:val="22"/>
              </w:rPr>
              <w:t>Ir iesniegts/atbilst</w:t>
            </w:r>
          </w:p>
        </w:tc>
        <w:tc>
          <w:tcPr>
            <w:tcW w:w="1984" w:type="dxa"/>
          </w:tcPr>
          <w:p w:rsidR="00F114C8" w:rsidRPr="00B01DB6" w:rsidRDefault="00F114C8" w:rsidP="002B3FF8">
            <w:pPr>
              <w:jc w:val="center"/>
              <w:rPr>
                <w:sz w:val="22"/>
                <w:szCs w:val="22"/>
              </w:rPr>
            </w:pPr>
            <w:r w:rsidRPr="00B01DB6">
              <w:rPr>
                <w:sz w:val="22"/>
                <w:szCs w:val="22"/>
              </w:rPr>
              <w:t>Ir iesniegts/atbilst</w:t>
            </w:r>
          </w:p>
        </w:tc>
      </w:tr>
      <w:tr w:rsidR="00F114C8" w:rsidRPr="00B01DB6" w:rsidTr="002B3FF8">
        <w:tc>
          <w:tcPr>
            <w:tcW w:w="1560" w:type="dxa"/>
            <w:vAlign w:val="center"/>
          </w:tcPr>
          <w:p w:rsidR="00F114C8" w:rsidRPr="00B01DB6" w:rsidRDefault="00F114C8" w:rsidP="002B3FF8">
            <w:pPr>
              <w:jc w:val="center"/>
              <w:rPr>
                <w:sz w:val="22"/>
                <w:szCs w:val="22"/>
              </w:rPr>
            </w:pPr>
            <w:r w:rsidRPr="00B01DB6">
              <w:rPr>
                <w:sz w:val="22"/>
                <w:szCs w:val="22"/>
              </w:rPr>
              <w:t>4.1.2.</w:t>
            </w:r>
          </w:p>
        </w:tc>
        <w:tc>
          <w:tcPr>
            <w:tcW w:w="1984" w:type="dxa"/>
          </w:tcPr>
          <w:p w:rsidR="00F114C8" w:rsidRPr="00B01DB6" w:rsidRDefault="00F114C8" w:rsidP="002B3FF8">
            <w:pPr>
              <w:jc w:val="center"/>
              <w:rPr>
                <w:sz w:val="22"/>
                <w:szCs w:val="22"/>
              </w:rPr>
            </w:pPr>
            <w:r w:rsidRPr="00B01DB6">
              <w:rPr>
                <w:sz w:val="22"/>
                <w:szCs w:val="22"/>
              </w:rPr>
              <w:t>Ir iesniegts/atbilst</w:t>
            </w:r>
          </w:p>
        </w:tc>
        <w:tc>
          <w:tcPr>
            <w:tcW w:w="1985" w:type="dxa"/>
          </w:tcPr>
          <w:p w:rsidR="00F114C8" w:rsidRPr="00B01DB6" w:rsidRDefault="00F114C8" w:rsidP="002B3FF8">
            <w:pPr>
              <w:jc w:val="center"/>
              <w:rPr>
                <w:sz w:val="22"/>
                <w:szCs w:val="22"/>
              </w:rPr>
            </w:pPr>
            <w:r w:rsidRPr="00B01DB6">
              <w:rPr>
                <w:sz w:val="22"/>
                <w:szCs w:val="22"/>
              </w:rPr>
              <w:t>Ir iesniegts/atbilst</w:t>
            </w:r>
          </w:p>
        </w:tc>
        <w:tc>
          <w:tcPr>
            <w:tcW w:w="1984" w:type="dxa"/>
          </w:tcPr>
          <w:p w:rsidR="00F114C8" w:rsidRPr="00B01DB6" w:rsidRDefault="00F114C8" w:rsidP="002B3FF8">
            <w:pPr>
              <w:jc w:val="center"/>
              <w:rPr>
                <w:sz w:val="22"/>
                <w:szCs w:val="22"/>
              </w:rPr>
            </w:pPr>
            <w:r w:rsidRPr="00B01DB6">
              <w:rPr>
                <w:sz w:val="22"/>
                <w:szCs w:val="22"/>
              </w:rPr>
              <w:t>Ir iesniegts/atbilst</w:t>
            </w:r>
          </w:p>
        </w:tc>
        <w:tc>
          <w:tcPr>
            <w:tcW w:w="1984" w:type="dxa"/>
          </w:tcPr>
          <w:p w:rsidR="00F114C8" w:rsidRPr="00B01DB6" w:rsidRDefault="00F114C8" w:rsidP="002B3FF8">
            <w:pPr>
              <w:jc w:val="center"/>
              <w:rPr>
                <w:sz w:val="22"/>
                <w:szCs w:val="22"/>
              </w:rPr>
            </w:pPr>
            <w:r w:rsidRPr="00B01DB6">
              <w:rPr>
                <w:sz w:val="22"/>
                <w:szCs w:val="22"/>
              </w:rPr>
              <w:t>Ir iesniegts/atbilst</w:t>
            </w:r>
          </w:p>
        </w:tc>
      </w:tr>
      <w:tr w:rsidR="00F114C8" w:rsidRPr="00B01DB6" w:rsidTr="002B3FF8">
        <w:tc>
          <w:tcPr>
            <w:tcW w:w="1560" w:type="dxa"/>
            <w:vAlign w:val="center"/>
          </w:tcPr>
          <w:p w:rsidR="00F114C8" w:rsidRPr="00B01DB6" w:rsidRDefault="00F114C8" w:rsidP="002B3FF8">
            <w:pPr>
              <w:jc w:val="center"/>
              <w:rPr>
                <w:sz w:val="22"/>
                <w:szCs w:val="22"/>
              </w:rPr>
            </w:pPr>
            <w:r w:rsidRPr="00B01DB6">
              <w:rPr>
                <w:sz w:val="22"/>
                <w:szCs w:val="22"/>
              </w:rPr>
              <w:t>4.1.3.</w:t>
            </w:r>
          </w:p>
        </w:tc>
        <w:tc>
          <w:tcPr>
            <w:tcW w:w="1984" w:type="dxa"/>
          </w:tcPr>
          <w:p w:rsidR="00F114C8" w:rsidRPr="00B01DB6" w:rsidRDefault="00F114C8" w:rsidP="002B3FF8">
            <w:pPr>
              <w:jc w:val="center"/>
              <w:rPr>
                <w:sz w:val="22"/>
                <w:szCs w:val="22"/>
              </w:rPr>
            </w:pPr>
            <w:r w:rsidRPr="00B01DB6">
              <w:rPr>
                <w:sz w:val="22"/>
                <w:szCs w:val="22"/>
              </w:rPr>
              <w:t>Ir iesniegts/atbilst</w:t>
            </w:r>
          </w:p>
        </w:tc>
        <w:tc>
          <w:tcPr>
            <w:tcW w:w="1985" w:type="dxa"/>
          </w:tcPr>
          <w:p w:rsidR="00F114C8" w:rsidRPr="00B01DB6" w:rsidRDefault="00F114C8" w:rsidP="002B3FF8">
            <w:pPr>
              <w:jc w:val="center"/>
              <w:rPr>
                <w:sz w:val="22"/>
                <w:szCs w:val="22"/>
              </w:rPr>
            </w:pPr>
            <w:r w:rsidRPr="00B01DB6">
              <w:rPr>
                <w:sz w:val="22"/>
                <w:szCs w:val="22"/>
              </w:rPr>
              <w:t>Ir iesniegts/atbilst</w:t>
            </w:r>
          </w:p>
        </w:tc>
        <w:tc>
          <w:tcPr>
            <w:tcW w:w="1984" w:type="dxa"/>
          </w:tcPr>
          <w:p w:rsidR="00F114C8" w:rsidRPr="00B01DB6" w:rsidRDefault="00F114C8" w:rsidP="002B3FF8">
            <w:pPr>
              <w:jc w:val="center"/>
              <w:rPr>
                <w:sz w:val="22"/>
                <w:szCs w:val="22"/>
              </w:rPr>
            </w:pPr>
            <w:r w:rsidRPr="00B01DB6">
              <w:rPr>
                <w:sz w:val="22"/>
                <w:szCs w:val="22"/>
              </w:rPr>
              <w:t>Ir iesniegts/atbilst</w:t>
            </w:r>
          </w:p>
        </w:tc>
        <w:tc>
          <w:tcPr>
            <w:tcW w:w="1984" w:type="dxa"/>
          </w:tcPr>
          <w:p w:rsidR="00F114C8" w:rsidRPr="00B01DB6" w:rsidRDefault="00F114C8" w:rsidP="002B3FF8">
            <w:pPr>
              <w:jc w:val="center"/>
              <w:rPr>
                <w:sz w:val="22"/>
                <w:szCs w:val="22"/>
              </w:rPr>
            </w:pPr>
            <w:r w:rsidRPr="00B01DB6">
              <w:rPr>
                <w:sz w:val="22"/>
                <w:szCs w:val="22"/>
              </w:rPr>
              <w:t>Ir iesniegts/atbilst</w:t>
            </w:r>
          </w:p>
        </w:tc>
      </w:tr>
      <w:tr w:rsidR="00F114C8" w:rsidRPr="00B01DB6" w:rsidTr="002B3FF8">
        <w:tc>
          <w:tcPr>
            <w:tcW w:w="1560" w:type="dxa"/>
            <w:vAlign w:val="center"/>
          </w:tcPr>
          <w:p w:rsidR="00F114C8" w:rsidRPr="00B01DB6" w:rsidRDefault="00F114C8" w:rsidP="002B3FF8">
            <w:pPr>
              <w:jc w:val="center"/>
              <w:rPr>
                <w:sz w:val="22"/>
                <w:szCs w:val="22"/>
              </w:rPr>
            </w:pPr>
            <w:r w:rsidRPr="00B01DB6">
              <w:rPr>
                <w:sz w:val="22"/>
                <w:szCs w:val="22"/>
              </w:rPr>
              <w:t>4.1.4.</w:t>
            </w:r>
          </w:p>
        </w:tc>
        <w:tc>
          <w:tcPr>
            <w:tcW w:w="1984" w:type="dxa"/>
          </w:tcPr>
          <w:p w:rsidR="00F114C8" w:rsidRPr="00B01DB6" w:rsidRDefault="00F114C8" w:rsidP="002B3FF8">
            <w:pPr>
              <w:jc w:val="center"/>
              <w:rPr>
                <w:sz w:val="22"/>
                <w:szCs w:val="22"/>
              </w:rPr>
            </w:pPr>
            <w:r w:rsidRPr="00B01DB6">
              <w:rPr>
                <w:sz w:val="22"/>
                <w:szCs w:val="22"/>
              </w:rPr>
              <w:t>Ir iesniegts/atbilst</w:t>
            </w:r>
          </w:p>
        </w:tc>
        <w:tc>
          <w:tcPr>
            <w:tcW w:w="1985" w:type="dxa"/>
          </w:tcPr>
          <w:p w:rsidR="00F114C8" w:rsidRPr="00B01DB6" w:rsidRDefault="00F114C8" w:rsidP="002B3FF8">
            <w:pPr>
              <w:jc w:val="center"/>
              <w:rPr>
                <w:sz w:val="22"/>
                <w:szCs w:val="22"/>
              </w:rPr>
            </w:pPr>
            <w:r w:rsidRPr="00B01DB6">
              <w:rPr>
                <w:sz w:val="22"/>
                <w:szCs w:val="22"/>
              </w:rPr>
              <w:t>Ir iesniegts/atbilst</w:t>
            </w:r>
          </w:p>
        </w:tc>
        <w:tc>
          <w:tcPr>
            <w:tcW w:w="1984" w:type="dxa"/>
          </w:tcPr>
          <w:p w:rsidR="00F114C8" w:rsidRPr="00B01DB6" w:rsidRDefault="00F114C8" w:rsidP="002B3FF8">
            <w:pPr>
              <w:jc w:val="center"/>
              <w:rPr>
                <w:sz w:val="22"/>
                <w:szCs w:val="22"/>
              </w:rPr>
            </w:pPr>
            <w:r w:rsidRPr="00B01DB6">
              <w:rPr>
                <w:sz w:val="22"/>
                <w:szCs w:val="22"/>
              </w:rPr>
              <w:t>Ir iesniegts/atbilst</w:t>
            </w:r>
          </w:p>
        </w:tc>
        <w:tc>
          <w:tcPr>
            <w:tcW w:w="1984" w:type="dxa"/>
          </w:tcPr>
          <w:p w:rsidR="00F114C8" w:rsidRPr="00B01DB6" w:rsidRDefault="00F114C8" w:rsidP="002B3FF8">
            <w:pPr>
              <w:jc w:val="center"/>
              <w:rPr>
                <w:sz w:val="22"/>
                <w:szCs w:val="22"/>
              </w:rPr>
            </w:pPr>
            <w:r w:rsidRPr="00B01DB6">
              <w:rPr>
                <w:sz w:val="22"/>
                <w:szCs w:val="22"/>
              </w:rPr>
              <w:t>Ir iesniegts/atbilst</w:t>
            </w:r>
          </w:p>
        </w:tc>
      </w:tr>
      <w:tr w:rsidR="00F114C8" w:rsidRPr="00B01DB6" w:rsidTr="002B3FF8">
        <w:tc>
          <w:tcPr>
            <w:tcW w:w="1560" w:type="dxa"/>
            <w:vAlign w:val="center"/>
          </w:tcPr>
          <w:p w:rsidR="00F114C8" w:rsidRPr="00B01DB6" w:rsidRDefault="00F114C8" w:rsidP="002B3FF8">
            <w:pPr>
              <w:jc w:val="center"/>
              <w:rPr>
                <w:sz w:val="22"/>
                <w:szCs w:val="22"/>
              </w:rPr>
            </w:pPr>
            <w:r w:rsidRPr="00B01DB6">
              <w:rPr>
                <w:sz w:val="22"/>
                <w:szCs w:val="22"/>
              </w:rPr>
              <w:t>4.1.5.</w:t>
            </w:r>
          </w:p>
        </w:tc>
        <w:tc>
          <w:tcPr>
            <w:tcW w:w="1984" w:type="dxa"/>
          </w:tcPr>
          <w:p w:rsidR="00F114C8" w:rsidRPr="00B01DB6" w:rsidRDefault="00F114C8" w:rsidP="002B3FF8">
            <w:pPr>
              <w:jc w:val="center"/>
              <w:rPr>
                <w:sz w:val="22"/>
                <w:szCs w:val="22"/>
              </w:rPr>
            </w:pPr>
            <w:r w:rsidRPr="00B01DB6">
              <w:rPr>
                <w:sz w:val="22"/>
                <w:szCs w:val="22"/>
              </w:rPr>
              <w:t>Ir iesniegts/atbilst</w:t>
            </w:r>
          </w:p>
        </w:tc>
        <w:tc>
          <w:tcPr>
            <w:tcW w:w="1985" w:type="dxa"/>
          </w:tcPr>
          <w:p w:rsidR="00F114C8" w:rsidRPr="00B01DB6" w:rsidRDefault="00F114C8" w:rsidP="002B3FF8">
            <w:pPr>
              <w:jc w:val="center"/>
              <w:rPr>
                <w:sz w:val="22"/>
                <w:szCs w:val="22"/>
              </w:rPr>
            </w:pPr>
            <w:r w:rsidRPr="00B01DB6">
              <w:rPr>
                <w:sz w:val="22"/>
                <w:szCs w:val="22"/>
              </w:rPr>
              <w:t>Ir iesniegts/atbilst</w:t>
            </w:r>
          </w:p>
        </w:tc>
        <w:tc>
          <w:tcPr>
            <w:tcW w:w="1984" w:type="dxa"/>
          </w:tcPr>
          <w:p w:rsidR="00F114C8" w:rsidRPr="00B01DB6" w:rsidRDefault="00F114C8" w:rsidP="002B3FF8">
            <w:pPr>
              <w:jc w:val="center"/>
              <w:rPr>
                <w:sz w:val="22"/>
                <w:szCs w:val="22"/>
              </w:rPr>
            </w:pPr>
            <w:r w:rsidRPr="00B01DB6">
              <w:rPr>
                <w:sz w:val="22"/>
                <w:szCs w:val="22"/>
              </w:rPr>
              <w:t>Ir iesniegts/atbilst</w:t>
            </w:r>
          </w:p>
        </w:tc>
        <w:tc>
          <w:tcPr>
            <w:tcW w:w="1984" w:type="dxa"/>
          </w:tcPr>
          <w:p w:rsidR="00F114C8" w:rsidRPr="00B01DB6" w:rsidRDefault="00F114C8" w:rsidP="002B3FF8">
            <w:pPr>
              <w:jc w:val="center"/>
              <w:rPr>
                <w:sz w:val="22"/>
                <w:szCs w:val="22"/>
              </w:rPr>
            </w:pPr>
            <w:r w:rsidRPr="00B01DB6">
              <w:rPr>
                <w:sz w:val="22"/>
                <w:szCs w:val="22"/>
              </w:rPr>
              <w:t>Ir iesniegts/atbilst</w:t>
            </w:r>
          </w:p>
        </w:tc>
      </w:tr>
      <w:tr w:rsidR="00F114C8" w:rsidRPr="00B01DB6" w:rsidTr="002B3FF8">
        <w:tc>
          <w:tcPr>
            <w:tcW w:w="1560" w:type="dxa"/>
            <w:vAlign w:val="center"/>
          </w:tcPr>
          <w:p w:rsidR="00F114C8" w:rsidRPr="00B01DB6" w:rsidRDefault="00F114C8" w:rsidP="002B3FF8">
            <w:pPr>
              <w:jc w:val="center"/>
              <w:rPr>
                <w:sz w:val="22"/>
                <w:szCs w:val="22"/>
              </w:rPr>
            </w:pPr>
            <w:r w:rsidRPr="00B01DB6">
              <w:rPr>
                <w:sz w:val="22"/>
                <w:szCs w:val="22"/>
              </w:rPr>
              <w:t>4.1.6.</w:t>
            </w:r>
          </w:p>
        </w:tc>
        <w:tc>
          <w:tcPr>
            <w:tcW w:w="1984" w:type="dxa"/>
          </w:tcPr>
          <w:p w:rsidR="00F114C8" w:rsidRPr="00B01DB6" w:rsidRDefault="00F114C8" w:rsidP="002B3FF8">
            <w:pPr>
              <w:jc w:val="center"/>
              <w:rPr>
                <w:sz w:val="22"/>
                <w:szCs w:val="22"/>
              </w:rPr>
            </w:pPr>
            <w:r w:rsidRPr="00B01DB6">
              <w:rPr>
                <w:sz w:val="22"/>
                <w:szCs w:val="22"/>
              </w:rPr>
              <w:t>Ir iesniegts/daļēji atbilst</w:t>
            </w:r>
          </w:p>
        </w:tc>
        <w:tc>
          <w:tcPr>
            <w:tcW w:w="1985" w:type="dxa"/>
          </w:tcPr>
          <w:p w:rsidR="00F114C8" w:rsidRPr="00B01DB6" w:rsidRDefault="00F114C8" w:rsidP="002B3FF8">
            <w:pPr>
              <w:jc w:val="center"/>
              <w:rPr>
                <w:sz w:val="22"/>
                <w:szCs w:val="22"/>
              </w:rPr>
            </w:pPr>
            <w:r w:rsidRPr="00B01DB6">
              <w:rPr>
                <w:sz w:val="22"/>
                <w:szCs w:val="22"/>
              </w:rPr>
              <w:t>Ir iesniegts</w:t>
            </w:r>
            <w:r>
              <w:t>/atbilst</w:t>
            </w:r>
          </w:p>
        </w:tc>
        <w:tc>
          <w:tcPr>
            <w:tcW w:w="1984" w:type="dxa"/>
          </w:tcPr>
          <w:p w:rsidR="00F114C8" w:rsidRPr="00B01DB6" w:rsidRDefault="00F114C8" w:rsidP="002B3FF8">
            <w:pPr>
              <w:jc w:val="center"/>
              <w:rPr>
                <w:sz w:val="22"/>
                <w:szCs w:val="22"/>
              </w:rPr>
            </w:pPr>
            <w:r w:rsidRPr="00B01DB6">
              <w:rPr>
                <w:sz w:val="22"/>
                <w:szCs w:val="22"/>
              </w:rPr>
              <w:t>Ir iesniegts</w:t>
            </w:r>
            <w:r>
              <w:t>/atbilst</w:t>
            </w:r>
          </w:p>
        </w:tc>
        <w:tc>
          <w:tcPr>
            <w:tcW w:w="1984" w:type="dxa"/>
          </w:tcPr>
          <w:p w:rsidR="00F114C8" w:rsidRPr="00B01DB6" w:rsidRDefault="00F114C8" w:rsidP="002B3FF8">
            <w:pPr>
              <w:jc w:val="center"/>
              <w:rPr>
                <w:sz w:val="22"/>
                <w:szCs w:val="22"/>
              </w:rPr>
            </w:pPr>
            <w:r w:rsidRPr="00B01DB6">
              <w:rPr>
                <w:sz w:val="22"/>
                <w:szCs w:val="22"/>
              </w:rPr>
              <w:t>Ir iesniegts/daļēji atbilst</w:t>
            </w:r>
          </w:p>
        </w:tc>
      </w:tr>
      <w:tr w:rsidR="00F114C8" w:rsidRPr="00B01DB6" w:rsidTr="002B3FF8">
        <w:tc>
          <w:tcPr>
            <w:tcW w:w="1560" w:type="dxa"/>
            <w:vAlign w:val="center"/>
          </w:tcPr>
          <w:p w:rsidR="00F114C8" w:rsidRPr="00B01DB6" w:rsidRDefault="00F114C8" w:rsidP="002B3FF8">
            <w:pPr>
              <w:jc w:val="center"/>
              <w:rPr>
                <w:sz w:val="22"/>
                <w:szCs w:val="22"/>
              </w:rPr>
            </w:pPr>
            <w:r>
              <w:t>4.1.7.</w:t>
            </w:r>
          </w:p>
        </w:tc>
        <w:tc>
          <w:tcPr>
            <w:tcW w:w="1984" w:type="dxa"/>
            <w:vAlign w:val="center"/>
          </w:tcPr>
          <w:p w:rsidR="00F114C8" w:rsidRPr="00B01DB6" w:rsidRDefault="00F114C8" w:rsidP="002B3FF8">
            <w:pPr>
              <w:jc w:val="center"/>
              <w:rPr>
                <w:sz w:val="22"/>
                <w:szCs w:val="22"/>
              </w:rPr>
            </w:pPr>
            <w:r>
              <w:t>Ir iesniegts</w:t>
            </w:r>
          </w:p>
        </w:tc>
        <w:tc>
          <w:tcPr>
            <w:tcW w:w="1985" w:type="dxa"/>
            <w:vAlign w:val="center"/>
          </w:tcPr>
          <w:p w:rsidR="00F114C8" w:rsidRPr="00B01DB6" w:rsidRDefault="00F114C8" w:rsidP="002B3FF8">
            <w:pPr>
              <w:jc w:val="center"/>
              <w:rPr>
                <w:sz w:val="22"/>
                <w:szCs w:val="22"/>
              </w:rPr>
            </w:pPr>
            <w:r w:rsidRPr="00B01DB6">
              <w:rPr>
                <w:sz w:val="22"/>
                <w:szCs w:val="22"/>
              </w:rPr>
              <w:t>Nav nepieciešams</w:t>
            </w:r>
          </w:p>
        </w:tc>
        <w:tc>
          <w:tcPr>
            <w:tcW w:w="1984" w:type="dxa"/>
            <w:vAlign w:val="center"/>
          </w:tcPr>
          <w:p w:rsidR="00F114C8" w:rsidRPr="00B01DB6" w:rsidRDefault="00F114C8" w:rsidP="002B3FF8">
            <w:pPr>
              <w:jc w:val="center"/>
              <w:rPr>
                <w:sz w:val="22"/>
                <w:szCs w:val="22"/>
              </w:rPr>
            </w:pPr>
            <w:r w:rsidRPr="00B01DB6">
              <w:rPr>
                <w:sz w:val="22"/>
                <w:szCs w:val="22"/>
              </w:rPr>
              <w:t>Nav nepieciešams</w:t>
            </w:r>
          </w:p>
        </w:tc>
        <w:tc>
          <w:tcPr>
            <w:tcW w:w="1984" w:type="dxa"/>
            <w:vAlign w:val="center"/>
          </w:tcPr>
          <w:p w:rsidR="00F114C8" w:rsidRPr="00B01DB6" w:rsidRDefault="00F114C8" w:rsidP="002B3FF8">
            <w:pPr>
              <w:jc w:val="center"/>
              <w:rPr>
                <w:sz w:val="22"/>
                <w:szCs w:val="22"/>
              </w:rPr>
            </w:pPr>
            <w:r>
              <w:t>Ir iesniegts</w:t>
            </w:r>
          </w:p>
        </w:tc>
      </w:tr>
      <w:tr w:rsidR="00F114C8" w:rsidRPr="00B01DB6" w:rsidTr="002B3FF8">
        <w:tc>
          <w:tcPr>
            <w:tcW w:w="1560" w:type="dxa"/>
            <w:vAlign w:val="center"/>
          </w:tcPr>
          <w:p w:rsidR="00F114C8" w:rsidRPr="00B01DB6" w:rsidRDefault="00F114C8" w:rsidP="002B3FF8">
            <w:pPr>
              <w:jc w:val="center"/>
              <w:rPr>
                <w:sz w:val="22"/>
                <w:szCs w:val="22"/>
              </w:rPr>
            </w:pPr>
            <w:r>
              <w:t>5.1</w:t>
            </w:r>
            <w:r w:rsidRPr="00B01DB6">
              <w:rPr>
                <w:sz w:val="22"/>
                <w:szCs w:val="22"/>
              </w:rPr>
              <w:t>.</w:t>
            </w:r>
          </w:p>
        </w:tc>
        <w:tc>
          <w:tcPr>
            <w:tcW w:w="1984" w:type="dxa"/>
            <w:vAlign w:val="center"/>
          </w:tcPr>
          <w:p w:rsidR="00F114C8" w:rsidRPr="00B01DB6" w:rsidRDefault="00F114C8" w:rsidP="002B3FF8">
            <w:pPr>
              <w:jc w:val="center"/>
              <w:rPr>
                <w:sz w:val="22"/>
                <w:szCs w:val="22"/>
              </w:rPr>
            </w:pPr>
            <w:r w:rsidRPr="00B01DB6">
              <w:rPr>
                <w:sz w:val="22"/>
                <w:szCs w:val="22"/>
              </w:rPr>
              <w:t>Ir iesniegts/atbilst</w:t>
            </w:r>
          </w:p>
        </w:tc>
        <w:tc>
          <w:tcPr>
            <w:tcW w:w="1985" w:type="dxa"/>
            <w:vAlign w:val="center"/>
          </w:tcPr>
          <w:p w:rsidR="00F114C8" w:rsidRPr="00B01DB6" w:rsidRDefault="00F114C8" w:rsidP="002B3FF8">
            <w:pPr>
              <w:jc w:val="center"/>
              <w:rPr>
                <w:sz w:val="22"/>
                <w:szCs w:val="22"/>
              </w:rPr>
            </w:pPr>
            <w:r w:rsidRPr="00B01DB6">
              <w:rPr>
                <w:sz w:val="22"/>
                <w:szCs w:val="22"/>
              </w:rPr>
              <w:t>Ir iesniegts/atbilst</w:t>
            </w:r>
          </w:p>
        </w:tc>
        <w:tc>
          <w:tcPr>
            <w:tcW w:w="1984" w:type="dxa"/>
            <w:vAlign w:val="center"/>
          </w:tcPr>
          <w:p w:rsidR="00F114C8" w:rsidRPr="00B01DB6" w:rsidRDefault="00F114C8" w:rsidP="002B3FF8">
            <w:pPr>
              <w:jc w:val="center"/>
              <w:rPr>
                <w:sz w:val="22"/>
                <w:szCs w:val="22"/>
              </w:rPr>
            </w:pPr>
            <w:r w:rsidRPr="00B01DB6">
              <w:rPr>
                <w:sz w:val="22"/>
                <w:szCs w:val="22"/>
              </w:rPr>
              <w:t>Ir iesniegts/atbilst</w:t>
            </w:r>
          </w:p>
        </w:tc>
        <w:tc>
          <w:tcPr>
            <w:tcW w:w="1984" w:type="dxa"/>
            <w:vAlign w:val="center"/>
          </w:tcPr>
          <w:p w:rsidR="00F114C8" w:rsidRPr="00B01DB6" w:rsidRDefault="00F114C8" w:rsidP="002B3FF8">
            <w:pPr>
              <w:jc w:val="center"/>
              <w:rPr>
                <w:sz w:val="22"/>
                <w:szCs w:val="22"/>
              </w:rPr>
            </w:pPr>
            <w:r w:rsidRPr="00B01DB6">
              <w:rPr>
                <w:sz w:val="22"/>
                <w:szCs w:val="22"/>
              </w:rPr>
              <w:t>Ir iesniegts/atbilst</w:t>
            </w:r>
          </w:p>
        </w:tc>
      </w:tr>
    </w:tbl>
    <w:p w:rsidR="00007B05" w:rsidRPr="00ED34CC" w:rsidRDefault="00007B05" w:rsidP="0027608A">
      <w:pPr>
        <w:pStyle w:val="BodyTextIndent2"/>
        <w:ind w:right="-1" w:firstLine="709"/>
        <w:rPr>
          <w:sz w:val="24"/>
        </w:rPr>
      </w:pPr>
    </w:p>
    <w:p w:rsidR="00F114C8" w:rsidRDefault="00F114C8" w:rsidP="00F114C8">
      <w:pPr>
        <w:pStyle w:val="BodyTextIndent2"/>
        <w:ind w:right="-1" w:firstLine="567"/>
        <w:rPr>
          <w:sz w:val="24"/>
          <w:shd w:val="clear" w:color="auto" w:fill="FFFFFF"/>
        </w:rPr>
      </w:pPr>
      <w:r w:rsidRPr="006A5AF4">
        <w:rPr>
          <w:bCs/>
          <w:sz w:val="24"/>
        </w:rPr>
        <w:t>Saskaņā ar Nolikuma 4.1.</w:t>
      </w:r>
      <w:r>
        <w:rPr>
          <w:bCs/>
          <w:sz w:val="24"/>
        </w:rPr>
        <w:t>6</w:t>
      </w:r>
      <w:r w:rsidRPr="006A5AF4">
        <w:rPr>
          <w:bCs/>
          <w:sz w:val="24"/>
        </w:rPr>
        <w:t>.</w:t>
      </w:r>
      <w:r>
        <w:rPr>
          <w:bCs/>
          <w:sz w:val="24"/>
        </w:rPr>
        <w:t>apakš</w:t>
      </w:r>
      <w:r w:rsidRPr="006A5AF4">
        <w:rPr>
          <w:bCs/>
          <w:sz w:val="24"/>
        </w:rPr>
        <w:t xml:space="preserve">punktu </w:t>
      </w:r>
      <w:r>
        <w:rPr>
          <w:bCs/>
          <w:sz w:val="24"/>
        </w:rPr>
        <w:t xml:space="preserve">pretendentam kopā ar piedāvājumu </w:t>
      </w:r>
      <w:r w:rsidRPr="006A5AF4">
        <w:rPr>
          <w:bCs/>
          <w:sz w:val="24"/>
        </w:rPr>
        <w:t>jāiesniedz</w:t>
      </w:r>
      <w:r>
        <w:rPr>
          <w:bCs/>
          <w:sz w:val="24"/>
        </w:rPr>
        <w:t xml:space="preserve"> </w:t>
      </w:r>
      <w:r w:rsidRPr="00765A45">
        <w:rPr>
          <w:sz w:val="24"/>
          <w:shd w:val="clear" w:color="auto" w:fill="FFFFFF"/>
        </w:rPr>
        <w:t xml:space="preserve">izdrukas no </w:t>
      </w:r>
      <w:r w:rsidRPr="00A4157B">
        <w:rPr>
          <w:sz w:val="24"/>
          <w:shd w:val="clear" w:color="auto" w:fill="FFFFFF"/>
        </w:rPr>
        <w:t>Valsts ieņēmumu dienesta Elektroniskās deklarēšanas sistēmas par pretendenta (attiecīga komersanta, kurš piedalās Iepirkumā) un tā piedāvājumā norādīto apakšuzņēmēju vidējām stundas tarifa likmēm profesiju grupās</w:t>
      </w:r>
      <w:r>
        <w:rPr>
          <w:sz w:val="24"/>
          <w:shd w:val="clear" w:color="auto" w:fill="FFFFFF"/>
        </w:rPr>
        <w:t>.</w:t>
      </w:r>
    </w:p>
    <w:p w:rsidR="00F114C8" w:rsidRDefault="00F114C8" w:rsidP="00F114C8">
      <w:pPr>
        <w:pStyle w:val="BodyTextIndent2"/>
        <w:ind w:right="-1" w:firstLine="567"/>
        <w:rPr>
          <w:sz w:val="24"/>
        </w:rPr>
      </w:pPr>
      <w:r>
        <w:rPr>
          <w:sz w:val="24"/>
        </w:rPr>
        <w:t>Iepirkumu</w:t>
      </w:r>
      <w:r w:rsidRPr="00765A45">
        <w:rPr>
          <w:sz w:val="24"/>
        </w:rPr>
        <w:t xml:space="preserve"> komisija secina, ka pretendent</w:t>
      </w:r>
      <w:r>
        <w:rPr>
          <w:sz w:val="24"/>
        </w:rPr>
        <w:t>u</w:t>
      </w:r>
      <w:r w:rsidRPr="00765A45">
        <w:rPr>
          <w:sz w:val="24"/>
        </w:rPr>
        <w:t xml:space="preserve"> </w:t>
      </w:r>
      <w:r>
        <w:rPr>
          <w:bCs/>
          <w:sz w:val="24"/>
          <w:lang w:eastAsia="lv-LV"/>
        </w:rPr>
        <w:t>SIA „PRĀNA Ko</w:t>
      </w:r>
      <w:r w:rsidRPr="007D76CB">
        <w:rPr>
          <w:bCs/>
          <w:sz w:val="24"/>
          <w:lang w:eastAsia="lv-LV"/>
        </w:rPr>
        <w:t>”</w:t>
      </w:r>
      <w:r>
        <w:rPr>
          <w:bCs/>
          <w:sz w:val="24"/>
          <w:lang w:eastAsia="lv-LV"/>
        </w:rPr>
        <w:t xml:space="preserve"> un SIA „DARBA APĢĒRBU SERVISS</w:t>
      </w:r>
      <w:r w:rsidRPr="007D76CB">
        <w:rPr>
          <w:bCs/>
          <w:sz w:val="24"/>
          <w:lang w:eastAsia="lv-LV"/>
        </w:rPr>
        <w:t>”</w:t>
      </w:r>
      <w:r>
        <w:rPr>
          <w:bCs/>
          <w:sz w:val="24"/>
          <w:lang w:eastAsia="lv-LV"/>
        </w:rPr>
        <w:t xml:space="preserve"> </w:t>
      </w:r>
      <w:r>
        <w:rPr>
          <w:sz w:val="24"/>
        </w:rPr>
        <w:t>iesniegtajās izdrukās</w:t>
      </w:r>
      <w:r w:rsidRPr="00765A45">
        <w:rPr>
          <w:sz w:val="24"/>
        </w:rPr>
        <w:t xml:space="preserve"> ir atzīme „Neatbilst”</w:t>
      </w:r>
      <w:r w:rsidRPr="00765A45">
        <w:t xml:space="preserve"> </w:t>
      </w:r>
      <w:r w:rsidRPr="00765A45">
        <w:rPr>
          <w:sz w:val="24"/>
        </w:rPr>
        <w:t>ailē „Atbilstība 80% no vidējās stundas tarifa likmes valstī”</w:t>
      </w:r>
      <w:r>
        <w:rPr>
          <w:sz w:val="24"/>
        </w:rPr>
        <w:t>.</w:t>
      </w:r>
    </w:p>
    <w:p w:rsidR="00F114C8" w:rsidRPr="00345E69" w:rsidRDefault="00F114C8" w:rsidP="00F114C8">
      <w:pPr>
        <w:pStyle w:val="NoSpacing"/>
        <w:ind w:firstLine="567"/>
        <w:jc w:val="both"/>
        <w:rPr>
          <w:rFonts w:ascii="Times New Roman" w:hAnsi="Times New Roman" w:cs="Times New Roman"/>
          <w:sz w:val="24"/>
          <w:szCs w:val="24"/>
        </w:rPr>
      </w:pPr>
      <w:r>
        <w:rPr>
          <w:rFonts w:ascii="Times New Roman" w:hAnsi="Times New Roman" w:cs="Times New Roman"/>
          <w:sz w:val="24"/>
          <w:szCs w:val="24"/>
        </w:rPr>
        <w:t>Iepirkumu</w:t>
      </w:r>
      <w:r w:rsidRPr="00345E69">
        <w:rPr>
          <w:rFonts w:ascii="Times New Roman" w:hAnsi="Times New Roman" w:cs="Times New Roman"/>
          <w:sz w:val="24"/>
          <w:szCs w:val="24"/>
        </w:rPr>
        <w:t xml:space="preserve"> komis</w:t>
      </w:r>
      <w:r>
        <w:rPr>
          <w:rFonts w:ascii="Times New Roman" w:hAnsi="Times New Roman" w:cs="Times New Roman"/>
          <w:sz w:val="24"/>
          <w:szCs w:val="24"/>
        </w:rPr>
        <w:t>ija, iepazīstoties ar pretendentu</w:t>
      </w:r>
      <w:r w:rsidRPr="00345E69">
        <w:rPr>
          <w:rFonts w:ascii="Times New Roman" w:hAnsi="Times New Roman" w:cs="Times New Roman"/>
          <w:sz w:val="24"/>
          <w:szCs w:val="24"/>
        </w:rPr>
        <w:t xml:space="preserve"> </w:t>
      </w:r>
      <w:r>
        <w:rPr>
          <w:rFonts w:ascii="Times New Roman" w:hAnsi="Times New Roman" w:cs="Times New Roman"/>
          <w:bCs/>
          <w:sz w:val="24"/>
          <w:lang w:eastAsia="lv-LV"/>
        </w:rPr>
        <w:t>SIA „PRĀNA Ko</w:t>
      </w:r>
      <w:r w:rsidRPr="00EE2E1E">
        <w:rPr>
          <w:rFonts w:ascii="Times New Roman" w:hAnsi="Times New Roman" w:cs="Times New Roman"/>
          <w:bCs/>
          <w:sz w:val="24"/>
          <w:lang w:eastAsia="lv-LV"/>
        </w:rPr>
        <w:t>”</w:t>
      </w:r>
      <w:r>
        <w:rPr>
          <w:rFonts w:ascii="Times New Roman" w:hAnsi="Times New Roman" w:cs="Times New Roman"/>
          <w:bCs/>
          <w:sz w:val="24"/>
          <w:lang w:eastAsia="lv-LV"/>
        </w:rPr>
        <w:t xml:space="preserve">, </w:t>
      </w:r>
      <w:r w:rsidRPr="00A47EF5">
        <w:rPr>
          <w:rFonts w:ascii="Times New Roman" w:hAnsi="Times New Roman" w:cs="Times New Roman"/>
          <w:bCs/>
          <w:sz w:val="24"/>
          <w:lang w:eastAsia="lv-LV"/>
        </w:rPr>
        <w:t>un SIA „DARBA APĢĒRBU SERVISS”</w:t>
      </w:r>
      <w:r>
        <w:rPr>
          <w:bCs/>
          <w:sz w:val="24"/>
          <w:lang w:eastAsia="lv-LV"/>
        </w:rPr>
        <w:t xml:space="preserve"> </w:t>
      </w:r>
      <w:r>
        <w:rPr>
          <w:rFonts w:ascii="Times New Roman" w:hAnsi="Times New Roman" w:cs="Times New Roman"/>
          <w:bCs/>
          <w:sz w:val="24"/>
          <w:lang w:eastAsia="lv-LV"/>
        </w:rPr>
        <w:t xml:space="preserve">  </w:t>
      </w:r>
      <w:r w:rsidRPr="00345E69">
        <w:rPr>
          <w:rFonts w:ascii="Times New Roman" w:hAnsi="Times New Roman" w:cs="Times New Roman"/>
          <w:sz w:val="24"/>
          <w:szCs w:val="24"/>
        </w:rPr>
        <w:t>paskaidrojumiem</w:t>
      </w:r>
      <w:r>
        <w:rPr>
          <w:rFonts w:ascii="Times New Roman" w:hAnsi="Times New Roman" w:cs="Times New Roman"/>
          <w:sz w:val="24"/>
          <w:szCs w:val="24"/>
        </w:rPr>
        <w:t xml:space="preserve"> (Nolikuma 4.1.7.apakšpunkts)</w:t>
      </w:r>
      <w:r w:rsidRPr="00345E69">
        <w:rPr>
          <w:rFonts w:ascii="Times New Roman" w:hAnsi="Times New Roman" w:cs="Times New Roman"/>
          <w:sz w:val="24"/>
          <w:szCs w:val="24"/>
        </w:rPr>
        <w:t>, secina, ka tai nav pamata šo</w:t>
      </w:r>
      <w:r>
        <w:rPr>
          <w:rFonts w:ascii="Times New Roman" w:hAnsi="Times New Roman" w:cs="Times New Roman"/>
          <w:sz w:val="24"/>
          <w:szCs w:val="24"/>
        </w:rPr>
        <w:t>s</w:t>
      </w:r>
      <w:r w:rsidRPr="00345E69">
        <w:rPr>
          <w:rFonts w:ascii="Times New Roman" w:hAnsi="Times New Roman" w:cs="Times New Roman"/>
          <w:sz w:val="24"/>
          <w:szCs w:val="24"/>
        </w:rPr>
        <w:t xml:space="preserve"> piedāvājumu</w:t>
      </w:r>
      <w:r>
        <w:rPr>
          <w:rFonts w:ascii="Times New Roman" w:hAnsi="Times New Roman" w:cs="Times New Roman"/>
          <w:sz w:val="24"/>
          <w:szCs w:val="24"/>
        </w:rPr>
        <w:t>s</w:t>
      </w:r>
      <w:r w:rsidRPr="00345E69">
        <w:rPr>
          <w:rFonts w:ascii="Times New Roman" w:hAnsi="Times New Roman" w:cs="Times New Roman"/>
          <w:sz w:val="24"/>
          <w:szCs w:val="24"/>
        </w:rPr>
        <w:t xml:space="preserve"> uzskatīt</w:t>
      </w:r>
      <w:r>
        <w:rPr>
          <w:rFonts w:ascii="Times New Roman" w:hAnsi="Times New Roman" w:cs="Times New Roman"/>
          <w:sz w:val="24"/>
          <w:szCs w:val="24"/>
        </w:rPr>
        <w:t xml:space="preserve"> par nepamatoti lētiem</w:t>
      </w:r>
      <w:r w:rsidRPr="00345E69">
        <w:rPr>
          <w:rFonts w:ascii="Times New Roman" w:hAnsi="Times New Roman" w:cs="Times New Roman"/>
          <w:sz w:val="24"/>
          <w:szCs w:val="24"/>
        </w:rPr>
        <w:t>.</w:t>
      </w:r>
      <w:r>
        <w:rPr>
          <w:rFonts w:ascii="Times New Roman" w:hAnsi="Times New Roman" w:cs="Times New Roman"/>
          <w:sz w:val="24"/>
          <w:szCs w:val="24"/>
        </w:rPr>
        <w:t xml:space="preserve"> </w:t>
      </w:r>
    </w:p>
    <w:p w:rsidR="00007B05" w:rsidRPr="00ED34CC" w:rsidRDefault="00007B05" w:rsidP="00007B05">
      <w:pPr>
        <w:ind w:firstLine="567"/>
        <w:jc w:val="both"/>
        <w:rPr>
          <w:lang w:val="lv-LV"/>
        </w:rPr>
      </w:pPr>
      <w:r w:rsidRPr="00ED34CC">
        <w:rPr>
          <w:bCs/>
          <w:lang w:val="lv-LV" w:eastAsia="lv-LV"/>
        </w:rPr>
        <w:t>Pretendentu</w:t>
      </w:r>
      <w:r w:rsidRPr="00ED34CC">
        <w:rPr>
          <w:lang w:val="lv-LV"/>
        </w:rPr>
        <w:t xml:space="preserve"> iesniegtie tehniskie piedāvājumi atbilst Nolikuma Tehniskās specifikācijas prasībām.</w:t>
      </w:r>
    </w:p>
    <w:p w:rsidR="00007B05" w:rsidRPr="00ED34CC" w:rsidRDefault="00007B05" w:rsidP="00007B05">
      <w:pPr>
        <w:ind w:firstLine="567"/>
        <w:jc w:val="both"/>
        <w:rPr>
          <w:bCs/>
          <w:lang w:val="lv-LV" w:eastAsia="lv-LV"/>
        </w:rPr>
      </w:pPr>
      <w:r w:rsidRPr="00ED34CC">
        <w:rPr>
          <w:bCs/>
          <w:lang w:val="lv-LV" w:eastAsia="lv-LV"/>
        </w:rPr>
        <w:t>Pretendentu piedāvājumi ir pareizi noformēti un atbilst Nolikuma prasībām.</w:t>
      </w:r>
    </w:p>
    <w:p w:rsidR="001016CE" w:rsidRPr="00ED34CC" w:rsidRDefault="001016CE" w:rsidP="001016CE">
      <w:pPr>
        <w:pStyle w:val="BodyTextIndent2"/>
        <w:ind w:right="-1" w:firstLine="0"/>
        <w:rPr>
          <w:b/>
          <w:sz w:val="24"/>
        </w:rPr>
      </w:pPr>
      <w:r w:rsidRPr="00ED34CC">
        <w:rPr>
          <w:b/>
          <w:sz w:val="24"/>
        </w:rPr>
        <w:t>5.</w:t>
      </w:r>
      <w:r w:rsidR="00B41A33" w:rsidRPr="00ED34CC">
        <w:rPr>
          <w:b/>
          <w:sz w:val="24"/>
        </w:rPr>
        <w:t> </w:t>
      </w:r>
      <w:r w:rsidRPr="00ED34CC">
        <w:rPr>
          <w:b/>
          <w:sz w:val="24"/>
        </w:rPr>
        <w:t>Pretendentu nosaukumi, kuri iesniedza piedāvājumus, kā arī piedāvātās cenas un pārbaudes rezultāti attiecībā uz pretendentu, kuram būtu piešķiramas līguma slēgšanas tiesības:</w:t>
      </w:r>
    </w:p>
    <w:p w:rsidR="00E33DDF" w:rsidRPr="00ED34CC" w:rsidRDefault="00D46EE5" w:rsidP="00E33DDF">
      <w:pPr>
        <w:pStyle w:val="BodyTextIndent2"/>
        <w:spacing w:after="120"/>
        <w:ind w:right="-908" w:firstLine="567"/>
        <w:rPr>
          <w:sz w:val="24"/>
        </w:rPr>
      </w:pPr>
      <w:r w:rsidRPr="00ED34CC">
        <w:rPr>
          <w:sz w:val="24"/>
        </w:rPr>
        <w:t>P</w:t>
      </w:r>
      <w:r w:rsidR="00E33DDF" w:rsidRPr="00ED34CC">
        <w:rPr>
          <w:sz w:val="24"/>
        </w:rPr>
        <w:t xml:space="preserve">retendentu finanšu </w:t>
      </w:r>
      <w:r w:rsidRPr="00ED34CC">
        <w:rPr>
          <w:sz w:val="24"/>
        </w:rPr>
        <w:t>piedāvājumi</w:t>
      </w:r>
      <w:r w:rsidR="00E33DDF" w:rsidRPr="00ED34CC">
        <w:rPr>
          <w:sz w:val="24"/>
        </w:rPr>
        <w:t>:</w:t>
      </w:r>
    </w:p>
    <w:tbl>
      <w:tblPr>
        <w:tblW w:w="5632" w:type="pct"/>
        <w:tblInd w:w="-7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78"/>
        <w:gridCol w:w="1899"/>
        <w:gridCol w:w="1756"/>
        <w:gridCol w:w="1753"/>
        <w:gridCol w:w="1753"/>
        <w:gridCol w:w="2486"/>
      </w:tblGrid>
      <w:tr w:rsidR="00F114C8" w:rsidRPr="00212716" w:rsidTr="002B3FF8">
        <w:trPr>
          <w:cantSplit/>
          <w:trHeight w:val="184"/>
        </w:trPr>
        <w:tc>
          <w:tcPr>
            <w:tcW w:w="417" w:type="pct"/>
            <w:vMerge w:val="restart"/>
            <w:vAlign w:val="center"/>
          </w:tcPr>
          <w:p w:rsidR="00F114C8" w:rsidRPr="00212716" w:rsidRDefault="00F114C8" w:rsidP="002B3FF8">
            <w:pPr>
              <w:pStyle w:val="BodyTextIndent2"/>
              <w:ind w:right="-2" w:firstLine="0"/>
              <w:jc w:val="center"/>
              <w:rPr>
                <w:sz w:val="18"/>
                <w:szCs w:val="18"/>
              </w:rPr>
            </w:pPr>
            <w:r w:rsidRPr="00212716">
              <w:rPr>
                <w:sz w:val="18"/>
                <w:szCs w:val="18"/>
              </w:rPr>
              <w:t>Daļas numurs</w:t>
            </w:r>
          </w:p>
        </w:tc>
        <w:tc>
          <w:tcPr>
            <w:tcW w:w="902" w:type="pct"/>
            <w:vMerge w:val="restart"/>
            <w:vAlign w:val="center"/>
          </w:tcPr>
          <w:p w:rsidR="00F114C8" w:rsidRPr="00212716" w:rsidRDefault="00F114C8" w:rsidP="002B3FF8">
            <w:pPr>
              <w:jc w:val="center"/>
              <w:rPr>
                <w:sz w:val="18"/>
                <w:szCs w:val="18"/>
              </w:rPr>
            </w:pPr>
            <w:r w:rsidRPr="00212716">
              <w:rPr>
                <w:sz w:val="18"/>
                <w:szCs w:val="18"/>
              </w:rPr>
              <w:t>Apģērbu un apavu nosaukums (atbilstoši tehniskajai specifikācijai)</w:t>
            </w:r>
          </w:p>
        </w:tc>
        <w:tc>
          <w:tcPr>
            <w:tcW w:w="834" w:type="pct"/>
            <w:vAlign w:val="center"/>
          </w:tcPr>
          <w:p w:rsidR="00F114C8" w:rsidRPr="00212716" w:rsidRDefault="00F114C8" w:rsidP="002B3FF8">
            <w:pPr>
              <w:pStyle w:val="BodyTextIndent2"/>
              <w:ind w:left="-107" w:right="-2" w:firstLine="0"/>
              <w:jc w:val="center"/>
              <w:rPr>
                <w:sz w:val="18"/>
                <w:szCs w:val="18"/>
              </w:rPr>
            </w:pPr>
            <w:r w:rsidRPr="00212716">
              <w:rPr>
                <w:bCs/>
                <w:sz w:val="18"/>
                <w:szCs w:val="18"/>
                <w:lang w:eastAsia="lv-LV"/>
              </w:rPr>
              <w:t>SIA „Prāna Ko”</w:t>
            </w:r>
          </w:p>
        </w:tc>
        <w:tc>
          <w:tcPr>
            <w:tcW w:w="833" w:type="pct"/>
            <w:vAlign w:val="center"/>
          </w:tcPr>
          <w:p w:rsidR="00F114C8" w:rsidRPr="00212716" w:rsidRDefault="00F114C8" w:rsidP="002B3FF8">
            <w:pPr>
              <w:pStyle w:val="BodyTextIndent2"/>
              <w:ind w:left="-88" w:right="-2" w:firstLine="0"/>
              <w:jc w:val="center"/>
              <w:rPr>
                <w:sz w:val="18"/>
                <w:szCs w:val="18"/>
              </w:rPr>
            </w:pPr>
            <w:r w:rsidRPr="00212716">
              <w:rPr>
                <w:sz w:val="18"/>
                <w:szCs w:val="18"/>
              </w:rPr>
              <w:t>SIA „Grif”</w:t>
            </w:r>
          </w:p>
        </w:tc>
        <w:tc>
          <w:tcPr>
            <w:tcW w:w="833" w:type="pct"/>
            <w:vAlign w:val="center"/>
          </w:tcPr>
          <w:p w:rsidR="00F114C8" w:rsidRPr="00212716" w:rsidRDefault="00F114C8" w:rsidP="002B3FF8">
            <w:pPr>
              <w:pStyle w:val="BodyTextIndent2"/>
              <w:ind w:left="-122" w:right="-2" w:firstLine="0"/>
              <w:jc w:val="center"/>
              <w:rPr>
                <w:sz w:val="18"/>
                <w:szCs w:val="18"/>
              </w:rPr>
            </w:pPr>
            <w:r w:rsidRPr="00212716">
              <w:rPr>
                <w:sz w:val="18"/>
                <w:szCs w:val="18"/>
              </w:rPr>
              <w:t>SIA „Nama”</w:t>
            </w:r>
          </w:p>
        </w:tc>
        <w:tc>
          <w:tcPr>
            <w:tcW w:w="1181" w:type="pct"/>
            <w:vAlign w:val="center"/>
          </w:tcPr>
          <w:p w:rsidR="00F114C8" w:rsidRPr="00212716" w:rsidRDefault="00F114C8" w:rsidP="002B3FF8">
            <w:pPr>
              <w:pStyle w:val="BodyTextIndent2"/>
              <w:ind w:left="-122" w:right="-2" w:firstLine="0"/>
              <w:jc w:val="center"/>
              <w:rPr>
                <w:sz w:val="18"/>
                <w:szCs w:val="18"/>
              </w:rPr>
            </w:pPr>
            <w:r w:rsidRPr="00212716">
              <w:rPr>
                <w:sz w:val="18"/>
                <w:szCs w:val="18"/>
              </w:rPr>
              <w:t>SIA „Darba Apģērbu Serviss”</w:t>
            </w:r>
          </w:p>
        </w:tc>
      </w:tr>
      <w:tr w:rsidR="00F114C8" w:rsidRPr="008F109E" w:rsidTr="002B3FF8">
        <w:trPr>
          <w:cantSplit/>
          <w:trHeight w:val="282"/>
        </w:trPr>
        <w:tc>
          <w:tcPr>
            <w:tcW w:w="417" w:type="pct"/>
            <w:vMerge/>
            <w:textDirection w:val="btLr"/>
          </w:tcPr>
          <w:p w:rsidR="00F114C8" w:rsidRPr="00212716" w:rsidRDefault="00F114C8" w:rsidP="002B3FF8">
            <w:pPr>
              <w:pStyle w:val="BodyTextIndent2"/>
              <w:ind w:left="113" w:right="-2" w:firstLine="0"/>
              <w:rPr>
                <w:b/>
                <w:sz w:val="18"/>
                <w:szCs w:val="18"/>
              </w:rPr>
            </w:pPr>
          </w:p>
        </w:tc>
        <w:tc>
          <w:tcPr>
            <w:tcW w:w="902" w:type="pct"/>
            <w:vMerge/>
            <w:textDirection w:val="btLr"/>
            <w:vAlign w:val="center"/>
          </w:tcPr>
          <w:p w:rsidR="00F114C8" w:rsidRPr="00212716" w:rsidRDefault="00F114C8" w:rsidP="002B3FF8">
            <w:pPr>
              <w:pStyle w:val="BodyTextIndent2"/>
              <w:ind w:left="113" w:right="-2" w:firstLine="0"/>
              <w:jc w:val="center"/>
              <w:rPr>
                <w:b/>
                <w:sz w:val="18"/>
                <w:szCs w:val="18"/>
              </w:rPr>
            </w:pPr>
          </w:p>
        </w:tc>
        <w:tc>
          <w:tcPr>
            <w:tcW w:w="3681" w:type="pct"/>
            <w:gridSpan w:val="4"/>
            <w:vAlign w:val="center"/>
          </w:tcPr>
          <w:p w:rsidR="00F114C8" w:rsidRPr="00F114C8" w:rsidRDefault="00F114C8" w:rsidP="002B3FF8">
            <w:pPr>
              <w:jc w:val="center"/>
              <w:rPr>
                <w:b/>
                <w:sz w:val="18"/>
                <w:szCs w:val="18"/>
                <w:lang w:val="lv-LV"/>
              </w:rPr>
            </w:pPr>
            <w:r w:rsidRPr="00F114C8">
              <w:rPr>
                <w:sz w:val="18"/>
                <w:szCs w:val="18"/>
                <w:lang w:val="lv-LV"/>
              </w:rPr>
              <w:t>1 (vienas) vienības cena, EUR bez  pievienotās vērtības nodokļa (turpmāk – PVN) (piedāvājuma izvēles kritērijs)</w:t>
            </w:r>
          </w:p>
        </w:tc>
      </w:tr>
      <w:tr w:rsidR="00F114C8" w:rsidRPr="00212716" w:rsidTr="002B3FF8">
        <w:trPr>
          <w:cantSplit/>
          <w:trHeight w:val="382"/>
        </w:trPr>
        <w:tc>
          <w:tcPr>
            <w:tcW w:w="417" w:type="pct"/>
            <w:vAlign w:val="center"/>
          </w:tcPr>
          <w:p w:rsidR="00F114C8" w:rsidRPr="00212716" w:rsidRDefault="00F114C8" w:rsidP="002B3FF8">
            <w:pPr>
              <w:pStyle w:val="NoSpacing"/>
              <w:jc w:val="center"/>
              <w:rPr>
                <w:rFonts w:ascii="Times New Roman" w:hAnsi="Times New Roman" w:cs="Times New Roman"/>
                <w:sz w:val="18"/>
                <w:szCs w:val="18"/>
              </w:rPr>
            </w:pPr>
            <w:r w:rsidRPr="00212716">
              <w:rPr>
                <w:rFonts w:ascii="Times New Roman" w:hAnsi="Times New Roman" w:cs="Times New Roman"/>
                <w:sz w:val="18"/>
                <w:szCs w:val="18"/>
              </w:rPr>
              <w:t>1.</w:t>
            </w:r>
          </w:p>
        </w:tc>
        <w:tc>
          <w:tcPr>
            <w:tcW w:w="902" w:type="pct"/>
            <w:vAlign w:val="center"/>
          </w:tcPr>
          <w:p w:rsidR="00F114C8" w:rsidRPr="00212716" w:rsidRDefault="00F114C8" w:rsidP="002B3FF8">
            <w:pPr>
              <w:pStyle w:val="NoSpacing"/>
              <w:jc w:val="center"/>
              <w:rPr>
                <w:rFonts w:ascii="Times New Roman" w:hAnsi="Times New Roman" w:cs="Times New Roman"/>
                <w:sz w:val="18"/>
                <w:szCs w:val="18"/>
              </w:rPr>
            </w:pPr>
            <w:r w:rsidRPr="00212716">
              <w:rPr>
                <w:rFonts w:ascii="Times New Roman" w:hAnsi="Times New Roman" w:cs="Times New Roman"/>
                <w:sz w:val="18"/>
                <w:szCs w:val="18"/>
              </w:rPr>
              <w:t>Svārki</w:t>
            </w:r>
          </w:p>
        </w:tc>
        <w:tc>
          <w:tcPr>
            <w:tcW w:w="834" w:type="pct"/>
            <w:vAlign w:val="center"/>
          </w:tcPr>
          <w:p w:rsidR="00F114C8" w:rsidRPr="00212716" w:rsidRDefault="00F114C8" w:rsidP="002B3FF8">
            <w:pPr>
              <w:pStyle w:val="NoSpacing"/>
              <w:jc w:val="center"/>
              <w:rPr>
                <w:rFonts w:ascii="Times New Roman" w:hAnsi="Times New Roman" w:cs="Times New Roman"/>
                <w:sz w:val="18"/>
                <w:szCs w:val="18"/>
              </w:rPr>
            </w:pPr>
            <w:r w:rsidRPr="00212716">
              <w:rPr>
                <w:rFonts w:ascii="Times New Roman" w:hAnsi="Times New Roman" w:cs="Times New Roman"/>
                <w:sz w:val="18"/>
                <w:szCs w:val="18"/>
              </w:rPr>
              <w:t>8,00</w:t>
            </w:r>
          </w:p>
        </w:tc>
        <w:tc>
          <w:tcPr>
            <w:tcW w:w="833" w:type="pct"/>
            <w:vAlign w:val="center"/>
          </w:tcPr>
          <w:p w:rsidR="00F114C8" w:rsidRPr="00212716" w:rsidRDefault="00F114C8" w:rsidP="002B3FF8">
            <w:pPr>
              <w:pStyle w:val="NoSpacing"/>
              <w:jc w:val="center"/>
              <w:rPr>
                <w:rFonts w:ascii="Times New Roman" w:hAnsi="Times New Roman" w:cs="Times New Roman"/>
                <w:sz w:val="18"/>
                <w:szCs w:val="18"/>
              </w:rPr>
            </w:pPr>
            <w:r>
              <w:rPr>
                <w:rFonts w:ascii="Times New Roman" w:hAnsi="Times New Roman" w:cs="Times New Roman"/>
                <w:sz w:val="18"/>
                <w:szCs w:val="18"/>
              </w:rPr>
              <w:t>-</w:t>
            </w:r>
          </w:p>
        </w:tc>
        <w:tc>
          <w:tcPr>
            <w:tcW w:w="833" w:type="pct"/>
            <w:vAlign w:val="center"/>
          </w:tcPr>
          <w:p w:rsidR="00F114C8" w:rsidRPr="00212716" w:rsidRDefault="00F114C8" w:rsidP="002B3FF8">
            <w:pPr>
              <w:pStyle w:val="NoSpacing"/>
              <w:jc w:val="center"/>
              <w:rPr>
                <w:rFonts w:ascii="Times New Roman" w:hAnsi="Times New Roman" w:cs="Times New Roman"/>
                <w:sz w:val="18"/>
                <w:szCs w:val="18"/>
              </w:rPr>
            </w:pPr>
            <w:r>
              <w:rPr>
                <w:rFonts w:ascii="Times New Roman" w:hAnsi="Times New Roman" w:cs="Times New Roman"/>
                <w:sz w:val="18"/>
                <w:szCs w:val="18"/>
              </w:rPr>
              <w:t>19,00</w:t>
            </w:r>
          </w:p>
        </w:tc>
        <w:tc>
          <w:tcPr>
            <w:tcW w:w="1181" w:type="pct"/>
            <w:vAlign w:val="center"/>
          </w:tcPr>
          <w:p w:rsidR="00F114C8" w:rsidRPr="00212716" w:rsidRDefault="00F114C8" w:rsidP="002B3FF8">
            <w:pPr>
              <w:pStyle w:val="NoSpacing"/>
              <w:jc w:val="center"/>
              <w:rPr>
                <w:rFonts w:ascii="Times New Roman" w:hAnsi="Times New Roman" w:cs="Times New Roman"/>
                <w:sz w:val="18"/>
                <w:szCs w:val="18"/>
              </w:rPr>
            </w:pPr>
            <w:r>
              <w:rPr>
                <w:rFonts w:ascii="Times New Roman" w:hAnsi="Times New Roman" w:cs="Times New Roman"/>
                <w:sz w:val="18"/>
                <w:szCs w:val="18"/>
              </w:rPr>
              <w:t>-</w:t>
            </w:r>
          </w:p>
        </w:tc>
      </w:tr>
      <w:tr w:rsidR="00F114C8" w:rsidRPr="00212716" w:rsidTr="002B3FF8">
        <w:trPr>
          <w:cantSplit/>
          <w:trHeight w:val="382"/>
        </w:trPr>
        <w:tc>
          <w:tcPr>
            <w:tcW w:w="417" w:type="pct"/>
            <w:vAlign w:val="center"/>
          </w:tcPr>
          <w:p w:rsidR="00F114C8" w:rsidRPr="00212716" w:rsidRDefault="00F114C8" w:rsidP="002B3FF8">
            <w:pPr>
              <w:pStyle w:val="NoSpacing"/>
              <w:jc w:val="center"/>
              <w:rPr>
                <w:rFonts w:ascii="Times New Roman" w:hAnsi="Times New Roman" w:cs="Times New Roman"/>
                <w:sz w:val="18"/>
                <w:szCs w:val="18"/>
              </w:rPr>
            </w:pPr>
            <w:r>
              <w:rPr>
                <w:rFonts w:ascii="Times New Roman" w:hAnsi="Times New Roman" w:cs="Times New Roman"/>
                <w:sz w:val="18"/>
                <w:szCs w:val="18"/>
              </w:rPr>
              <w:t>2</w:t>
            </w:r>
            <w:r w:rsidRPr="00212716">
              <w:rPr>
                <w:rFonts w:ascii="Times New Roman" w:hAnsi="Times New Roman" w:cs="Times New Roman"/>
                <w:sz w:val="18"/>
                <w:szCs w:val="18"/>
              </w:rPr>
              <w:t>.</w:t>
            </w:r>
          </w:p>
        </w:tc>
        <w:tc>
          <w:tcPr>
            <w:tcW w:w="902" w:type="pct"/>
            <w:vAlign w:val="center"/>
          </w:tcPr>
          <w:p w:rsidR="00F114C8" w:rsidRPr="00212716" w:rsidRDefault="00F114C8" w:rsidP="002B3FF8">
            <w:pPr>
              <w:pStyle w:val="NoSpacing"/>
              <w:jc w:val="center"/>
              <w:rPr>
                <w:rFonts w:ascii="Times New Roman" w:hAnsi="Times New Roman" w:cs="Times New Roman"/>
                <w:sz w:val="18"/>
                <w:szCs w:val="18"/>
              </w:rPr>
            </w:pPr>
            <w:r w:rsidRPr="00212716">
              <w:rPr>
                <w:rFonts w:ascii="Times New Roman" w:hAnsi="Times New Roman" w:cs="Times New Roman"/>
                <w:sz w:val="18"/>
                <w:szCs w:val="18"/>
              </w:rPr>
              <w:t>Zābaki (vīriešu) (pāris)</w:t>
            </w:r>
          </w:p>
        </w:tc>
        <w:tc>
          <w:tcPr>
            <w:tcW w:w="834" w:type="pct"/>
            <w:vAlign w:val="center"/>
          </w:tcPr>
          <w:p w:rsidR="00F114C8" w:rsidRPr="00212716" w:rsidRDefault="00F114C8" w:rsidP="002B3FF8">
            <w:pPr>
              <w:pStyle w:val="NoSpacing"/>
              <w:jc w:val="center"/>
              <w:rPr>
                <w:rFonts w:ascii="Times New Roman" w:hAnsi="Times New Roman" w:cs="Times New Roman"/>
                <w:sz w:val="18"/>
                <w:szCs w:val="18"/>
              </w:rPr>
            </w:pPr>
            <w:r>
              <w:rPr>
                <w:rFonts w:ascii="Times New Roman" w:hAnsi="Times New Roman" w:cs="Times New Roman"/>
                <w:sz w:val="18"/>
                <w:szCs w:val="18"/>
              </w:rPr>
              <w:t>10,80</w:t>
            </w:r>
          </w:p>
        </w:tc>
        <w:tc>
          <w:tcPr>
            <w:tcW w:w="833" w:type="pct"/>
            <w:vAlign w:val="center"/>
          </w:tcPr>
          <w:p w:rsidR="00F114C8" w:rsidRPr="00212716" w:rsidRDefault="00F114C8" w:rsidP="002B3FF8">
            <w:pPr>
              <w:pStyle w:val="NoSpacing"/>
              <w:jc w:val="center"/>
              <w:rPr>
                <w:rFonts w:ascii="Times New Roman" w:hAnsi="Times New Roman" w:cs="Times New Roman"/>
                <w:sz w:val="18"/>
                <w:szCs w:val="18"/>
              </w:rPr>
            </w:pPr>
            <w:r>
              <w:rPr>
                <w:rFonts w:ascii="Times New Roman" w:hAnsi="Times New Roman" w:cs="Times New Roman"/>
                <w:sz w:val="18"/>
                <w:szCs w:val="18"/>
              </w:rPr>
              <w:t>12,72</w:t>
            </w:r>
          </w:p>
        </w:tc>
        <w:tc>
          <w:tcPr>
            <w:tcW w:w="833" w:type="pct"/>
            <w:vAlign w:val="center"/>
          </w:tcPr>
          <w:p w:rsidR="00F114C8" w:rsidRPr="00212716" w:rsidRDefault="00F114C8" w:rsidP="002B3FF8">
            <w:pPr>
              <w:pStyle w:val="NoSpacing"/>
              <w:jc w:val="center"/>
              <w:rPr>
                <w:rFonts w:ascii="Times New Roman" w:hAnsi="Times New Roman" w:cs="Times New Roman"/>
                <w:sz w:val="18"/>
                <w:szCs w:val="18"/>
              </w:rPr>
            </w:pPr>
            <w:r>
              <w:rPr>
                <w:rFonts w:ascii="Times New Roman" w:hAnsi="Times New Roman" w:cs="Times New Roman"/>
                <w:sz w:val="18"/>
                <w:szCs w:val="18"/>
              </w:rPr>
              <w:t>12,39</w:t>
            </w:r>
          </w:p>
        </w:tc>
        <w:tc>
          <w:tcPr>
            <w:tcW w:w="1181" w:type="pct"/>
            <w:vAlign w:val="center"/>
          </w:tcPr>
          <w:p w:rsidR="00F114C8" w:rsidRPr="00212716" w:rsidRDefault="00F114C8" w:rsidP="002B3FF8">
            <w:pPr>
              <w:pStyle w:val="NoSpacing"/>
              <w:jc w:val="center"/>
              <w:rPr>
                <w:rFonts w:ascii="Times New Roman" w:hAnsi="Times New Roman" w:cs="Times New Roman"/>
                <w:sz w:val="18"/>
                <w:szCs w:val="18"/>
              </w:rPr>
            </w:pPr>
            <w:r>
              <w:rPr>
                <w:rFonts w:ascii="Times New Roman" w:hAnsi="Times New Roman" w:cs="Times New Roman"/>
                <w:sz w:val="18"/>
                <w:szCs w:val="18"/>
              </w:rPr>
              <w:t>11,88</w:t>
            </w:r>
          </w:p>
        </w:tc>
      </w:tr>
      <w:tr w:rsidR="00F114C8" w:rsidRPr="00212716" w:rsidTr="002B3FF8">
        <w:trPr>
          <w:cantSplit/>
          <w:trHeight w:val="382"/>
        </w:trPr>
        <w:tc>
          <w:tcPr>
            <w:tcW w:w="417" w:type="pct"/>
            <w:vAlign w:val="center"/>
          </w:tcPr>
          <w:p w:rsidR="00F114C8" w:rsidRPr="00212716" w:rsidRDefault="00F114C8" w:rsidP="002B3FF8">
            <w:pPr>
              <w:pStyle w:val="NoSpacing"/>
              <w:jc w:val="center"/>
              <w:rPr>
                <w:rFonts w:ascii="Times New Roman" w:hAnsi="Times New Roman" w:cs="Times New Roman"/>
                <w:sz w:val="18"/>
                <w:szCs w:val="18"/>
              </w:rPr>
            </w:pPr>
            <w:r>
              <w:rPr>
                <w:rFonts w:ascii="Times New Roman" w:hAnsi="Times New Roman" w:cs="Times New Roman"/>
                <w:sz w:val="18"/>
                <w:szCs w:val="18"/>
              </w:rPr>
              <w:t>3</w:t>
            </w:r>
            <w:r w:rsidRPr="00212716">
              <w:rPr>
                <w:rFonts w:ascii="Times New Roman" w:hAnsi="Times New Roman" w:cs="Times New Roman"/>
                <w:sz w:val="18"/>
                <w:szCs w:val="18"/>
              </w:rPr>
              <w:t>.</w:t>
            </w:r>
          </w:p>
        </w:tc>
        <w:tc>
          <w:tcPr>
            <w:tcW w:w="902" w:type="pct"/>
            <w:vAlign w:val="center"/>
          </w:tcPr>
          <w:p w:rsidR="00F114C8" w:rsidRPr="00212716" w:rsidRDefault="00F114C8" w:rsidP="002B3FF8">
            <w:pPr>
              <w:pStyle w:val="NoSpacing"/>
              <w:jc w:val="center"/>
              <w:rPr>
                <w:rFonts w:ascii="Times New Roman" w:hAnsi="Times New Roman" w:cs="Times New Roman"/>
                <w:sz w:val="18"/>
                <w:szCs w:val="18"/>
              </w:rPr>
            </w:pPr>
            <w:r w:rsidRPr="00212716">
              <w:rPr>
                <w:rFonts w:ascii="Times New Roman" w:hAnsi="Times New Roman" w:cs="Times New Roman"/>
                <w:sz w:val="18"/>
                <w:szCs w:val="18"/>
              </w:rPr>
              <w:t>Zābaki (sieviešu) (pāris)</w:t>
            </w:r>
          </w:p>
        </w:tc>
        <w:tc>
          <w:tcPr>
            <w:tcW w:w="834" w:type="pct"/>
            <w:vAlign w:val="center"/>
          </w:tcPr>
          <w:p w:rsidR="00F114C8" w:rsidRPr="00212716" w:rsidRDefault="00F114C8" w:rsidP="002B3FF8">
            <w:pPr>
              <w:pStyle w:val="NoSpacing"/>
              <w:jc w:val="center"/>
              <w:rPr>
                <w:rFonts w:ascii="Times New Roman" w:hAnsi="Times New Roman" w:cs="Times New Roman"/>
                <w:sz w:val="18"/>
                <w:szCs w:val="18"/>
              </w:rPr>
            </w:pPr>
            <w:r>
              <w:rPr>
                <w:rFonts w:ascii="Times New Roman" w:hAnsi="Times New Roman" w:cs="Times New Roman"/>
                <w:sz w:val="18"/>
                <w:szCs w:val="18"/>
              </w:rPr>
              <w:t>-</w:t>
            </w:r>
          </w:p>
        </w:tc>
        <w:tc>
          <w:tcPr>
            <w:tcW w:w="833" w:type="pct"/>
            <w:vAlign w:val="center"/>
          </w:tcPr>
          <w:p w:rsidR="00F114C8" w:rsidRPr="00212716" w:rsidRDefault="00F114C8" w:rsidP="002B3FF8">
            <w:pPr>
              <w:pStyle w:val="NoSpacing"/>
              <w:jc w:val="center"/>
              <w:rPr>
                <w:rFonts w:ascii="Times New Roman" w:hAnsi="Times New Roman" w:cs="Times New Roman"/>
                <w:sz w:val="18"/>
                <w:szCs w:val="18"/>
              </w:rPr>
            </w:pPr>
            <w:r>
              <w:rPr>
                <w:rFonts w:ascii="Times New Roman" w:hAnsi="Times New Roman" w:cs="Times New Roman"/>
                <w:sz w:val="18"/>
                <w:szCs w:val="18"/>
              </w:rPr>
              <w:t>-</w:t>
            </w:r>
          </w:p>
        </w:tc>
        <w:tc>
          <w:tcPr>
            <w:tcW w:w="833" w:type="pct"/>
            <w:vAlign w:val="center"/>
          </w:tcPr>
          <w:p w:rsidR="00F114C8" w:rsidRPr="00212716" w:rsidRDefault="00F114C8" w:rsidP="002B3FF8">
            <w:pPr>
              <w:pStyle w:val="NoSpacing"/>
              <w:jc w:val="center"/>
              <w:rPr>
                <w:rFonts w:ascii="Times New Roman" w:hAnsi="Times New Roman" w:cs="Times New Roman"/>
                <w:sz w:val="18"/>
                <w:szCs w:val="18"/>
              </w:rPr>
            </w:pPr>
            <w:r>
              <w:rPr>
                <w:rFonts w:ascii="Times New Roman" w:hAnsi="Times New Roman" w:cs="Times New Roman"/>
                <w:sz w:val="18"/>
                <w:szCs w:val="18"/>
              </w:rPr>
              <w:t>15,00</w:t>
            </w:r>
          </w:p>
        </w:tc>
        <w:tc>
          <w:tcPr>
            <w:tcW w:w="1181" w:type="pct"/>
            <w:vAlign w:val="center"/>
          </w:tcPr>
          <w:p w:rsidR="00F114C8" w:rsidRPr="00212716" w:rsidRDefault="00F114C8" w:rsidP="002B3FF8">
            <w:pPr>
              <w:pStyle w:val="NoSpacing"/>
              <w:jc w:val="center"/>
              <w:rPr>
                <w:rFonts w:ascii="Times New Roman" w:hAnsi="Times New Roman" w:cs="Times New Roman"/>
                <w:sz w:val="18"/>
                <w:szCs w:val="18"/>
              </w:rPr>
            </w:pPr>
            <w:r w:rsidRPr="00212716">
              <w:rPr>
                <w:rFonts w:ascii="Times New Roman" w:hAnsi="Times New Roman" w:cs="Times New Roman"/>
                <w:sz w:val="18"/>
                <w:szCs w:val="18"/>
              </w:rPr>
              <w:t>-</w:t>
            </w:r>
          </w:p>
        </w:tc>
      </w:tr>
    </w:tbl>
    <w:p w:rsidR="00F114C8" w:rsidRPr="00F114C8" w:rsidRDefault="00F114C8" w:rsidP="00F114C8">
      <w:pPr>
        <w:spacing w:before="120"/>
        <w:ind w:right="49" w:firstLine="567"/>
        <w:jc w:val="both"/>
        <w:rPr>
          <w:lang w:val="lv-LV"/>
        </w:rPr>
      </w:pPr>
      <w:r w:rsidRPr="00F114C8">
        <w:rPr>
          <w:lang w:val="lv-LV"/>
        </w:rPr>
        <w:t xml:space="preserve">Atzīme „ </w:t>
      </w:r>
      <w:r w:rsidRPr="00F114C8">
        <w:rPr>
          <w:b/>
          <w:lang w:val="lv-LV"/>
        </w:rPr>
        <w:t>–</w:t>
      </w:r>
      <w:r w:rsidRPr="00F114C8">
        <w:rPr>
          <w:lang w:val="lv-LV"/>
        </w:rPr>
        <w:t xml:space="preserve"> </w:t>
      </w:r>
      <w:r w:rsidRPr="00F114C8">
        <w:rPr>
          <w:bCs/>
          <w:lang w:val="lv-LV"/>
        </w:rPr>
        <w:t>”</w:t>
      </w:r>
      <w:r w:rsidRPr="00F114C8">
        <w:rPr>
          <w:lang w:val="lv-LV"/>
        </w:rPr>
        <w:t xml:space="preserve"> nozīmē, ka piedāvājums šajā daļā netika iesniegts.</w:t>
      </w:r>
    </w:p>
    <w:p w:rsidR="00F114C8" w:rsidRPr="00F114C8" w:rsidRDefault="00F114C8" w:rsidP="00F114C8">
      <w:pPr>
        <w:ind w:right="49"/>
        <w:jc w:val="both"/>
        <w:rPr>
          <w:lang w:val="lv-LV"/>
        </w:rPr>
      </w:pPr>
    </w:p>
    <w:p w:rsidR="00F114C8" w:rsidRPr="009F003B" w:rsidRDefault="00F114C8" w:rsidP="00F114C8">
      <w:pPr>
        <w:ind w:right="-2" w:firstLine="709"/>
        <w:jc w:val="both"/>
      </w:pPr>
      <w:r>
        <w:t xml:space="preserve">Iepirkuma 3.daļā </w:t>
      </w:r>
      <w:r w:rsidRPr="001F5BD2">
        <w:t xml:space="preserve">ir </w:t>
      </w:r>
      <w:r>
        <w:t xml:space="preserve">iesniegts </w:t>
      </w:r>
      <w:r w:rsidRPr="001F5BD2">
        <w:t>viens pretendenta piedāvājums</w:t>
      </w:r>
      <w:r w:rsidRPr="009F003B">
        <w:t>.</w:t>
      </w:r>
    </w:p>
    <w:p w:rsidR="00F114C8" w:rsidRPr="009F003B" w:rsidRDefault="00F114C8" w:rsidP="00F114C8">
      <w:pPr>
        <w:ind w:firstLine="709"/>
        <w:jc w:val="both"/>
        <w:rPr>
          <w:lang w:eastAsia="lv-LV"/>
        </w:rPr>
      </w:pPr>
      <w:r w:rsidRPr="009F003B">
        <w:rPr>
          <w:lang w:eastAsia="lv-LV"/>
        </w:rPr>
        <w:t xml:space="preserve">Saskaņā ar </w:t>
      </w:r>
      <w:r>
        <w:rPr>
          <w:lang w:eastAsia="lv-LV"/>
        </w:rPr>
        <w:t>Likuma</w:t>
      </w:r>
      <w:r w:rsidRPr="009F003B">
        <w:rPr>
          <w:lang w:eastAsia="lv-LV"/>
        </w:rPr>
        <w:t xml:space="preserve"> 56.panta septīto daļu</w:t>
      </w:r>
      <w:r>
        <w:rPr>
          <w:lang w:eastAsia="lv-LV"/>
        </w:rPr>
        <w:t xml:space="preserve"> </w:t>
      </w:r>
      <w:r>
        <w:t>(redakcija, kas bija spēkā līdz 2017. gada 28. februārim)</w:t>
      </w:r>
      <w:r w:rsidRPr="009F003B">
        <w:rPr>
          <w:lang w:eastAsia="lv-LV"/>
        </w:rPr>
        <w:t xml:space="preserve"> pasūtītājam pienākums pārtraukt iepirkuma procedūru neiestājas tad, ja pasūtītājs var objektīvi pamatot, ka atlases prasības iepirkuma dokumentos ir objektīvas un samērīgas – nepamatoti neierobežo piegādātāju konkurenci, un ir noteiktas samērīgi līguma priekšmetam. Savukārt, ja pasūtītājs nevar pamatot izvirzīto atlases prasību objektivitāti un samērīgumu, tam ir pienākums pārtraukt iepirkuma procedūru.</w:t>
      </w:r>
    </w:p>
    <w:p w:rsidR="00F114C8" w:rsidRPr="009F003B" w:rsidRDefault="00F114C8" w:rsidP="00F114C8">
      <w:pPr>
        <w:ind w:firstLine="709"/>
        <w:jc w:val="both"/>
        <w:rPr>
          <w:lang w:eastAsia="lv-LV"/>
        </w:rPr>
      </w:pPr>
      <w:r w:rsidRPr="009F003B">
        <w:rPr>
          <w:lang w:eastAsia="lv-LV"/>
        </w:rPr>
        <w:t xml:space="preserve">Latvijā ir daudz uzņēmumu, kas nodarbojas ar </w:t>
      </w:r>
      <w:r>
        <w:rPr>
          <w:lang w:eastAsia="lv-LV"/>
        </w:rPr>
        <w:t>Iepirkuma priekšmetam 3.daļā atbilstošu preču</w:t>
      </w:r>
      <w:r w:rsidRPr="009F003B">
        <w:rPr>
          <w:lang w:eastAsia="lv-LV"/>
        </w:rPr>
        <w:t xml:space="preserve"> tirdzniecību un piegādi, vienlaikus nodrošinot pakalpoju</w:t>
      </w:r>
      <w:r>
        <w:rPr>
          <w:lang w:eastAsia="lv-LV"/>
        </w:rPr>
        <w:t>ma sniegšanu klientam (juridiska</w:t>
      </w:r>
      <w:r w:rsidRPr="009F003B">
        <w:rPr>
          <w:lang w:eastAsia="lv-LV"/>
        </w:rPr>
        <w:t xml:space="preserve">m klientam): piemēram, </w:t>
      </w:r>
      <w:r>
        <w:t>tie paši pretendenti, kas iesniedza piedāvājumu pārējās šī iepirkuma daļās</w:t>
      </w:r>
      <w:r>
        <w:rPr>
          <w:lang w:eastAsia="lv-LV"/>
        </w:rPr>
        <w:t xml:space="preserve">, </w:t>
      </w:r>
      <w:r w:rsidRPr="009F003B">
        <w:rPr>
          <w:lang w:eastAsia="lv-LV"/>
        </w:rPr>
        <w:t>SIA „</w:t>
      </w:r>
      <w:r>
        <w:rPr>
          <w:bCs/>
        </w:rPr>
        <w:t>MAGGI</w:t>
      </w:r>
      <w:r>
        <w:rPr>
          <w:lang w:eastAsia="lv-LV"/>
        </w:rPr>
        <w:t>”, SIA „Aleksandra&amp;Co</w:t>
      </w:r>
      <w:r w:rsidRPr="009F003B">
        <w:rPr>
          <w:lang w:eastAsia="lv-LV"/>
        </w:rPr>
        <w:t>”, SIA „</w:t>
      </w:r>
      <w:r>
        <w:rPr>
          <w:rStyle w:val="Strong"/>
          <w:b w:val="0"/>
        </w:rPr>
        <w:t>Eva</w:t>
      </w:r>
      <w:r w:rsidRPr="009F003B">
        <w:rPr>
          <w:lang w:eastAsia="lv-LV"/>
        </w:rPr>
        <w:t>”, S</w:t>
      </w:r>
      <w:r>
        <w:rPr>
          <w:lang w:eastAsia="lv-LV"/>
        </w:rPr>
        <w:t>IA „Synergy</w:t>
      </w:r>
      <w:r w:rsidRPr="009F003B">
        <w:rPr>
          <w:lang w:eastAsia="lv-LV"/>
        </w:rPr>
        <w:t>” un citi.</w:t>
      </w:r>
    </w:p>
    <w:p w:rsidR="00F114C8" w:rsidRPr="009F003B" w:rsidRDefault="00F114C8" w:rsidP="00F114C8">
      <w:pPr>
        <w:ind w:firstLine="709"/>
        <w:jc w:val="both"/>
        <w:rPr>
          <w:lang w:eastAsia="lv-LV"/>
        </w:rPr>
      </w:pPr>
      <w:r w:rsidRPr="009F003B">
        <w:rPr>
          <w:lang w:eastAsia="lv-LV"/>
        </w:rPr>
        <w:t xml:space="preserve">Tādējādi pasūtītājs konstatē, ka konkrētajā tirgū ir daudz citu uzņēmumu (firmas), kas piegādā </w:t>
      </w:r>
      <w:r>
        <w:rPr>
          <w:lang w:eastAsia="lv-LV"/>
        </w:rPr>
        <w:t xml:space="preserve">Iepirkuma priekšmetam atbilstošu preci </w:t>
      </w:r>
      <w:r w:rsidRPr="009F003B">
        <w:rPr>
          <w:lang w:eastAsia="lv-LV"/>
        </w:rPr>
        <w:t>un varētu atbilst atklāta konkursa noteiktajām pretendentu atlases prasībām, kuri nav pieteikušies ar atlases prasībām nesaistītu iemeslu dēļ.</w:t>
      </w:r>
    </w:p>
    <w:p w:rsidR="00F114C8" w:rsidRPr="009F003B" w:rsidRDefault="00F114C8" w:rsidP="00F114C8">
      <w:pPr>
        <w:ind w:firstLine="709"/>
        <w:jc w:val="both"/>
        <w:rPr>
          <w:lang w:eastAsia="lv-LV"/>
        </w:rPr>
      </w:pPr>
      <w:r w:rsidRPr="009F003B">
        <w:rPr>
          <w:lang w:eastAsia="lv-LV"/>
        </w:rPr>
        <w:t>Saskaņā ar Iepirkuma uzraudzības biroja skaidrojumu, pasūtītājs var nepārtraukt iepirkumu gadījumā, ja pretendentu atlases prasības ir objektīvas un samērīgas.</w:t>
      </w:r>
    </w:p>
    <w:p w:rsidR="00F114C8" w:rsidRPr="009F003B" w:rsidRDefault="00F114C8" w:rsidP="00F114C8">
      <w:pPr>
        <w:ind w:firstLine="709"/>
        <w:jc w:val="both"/>
      </w:pPr>
      <w:r w:rsidRPr="009F003B">
        <w:t>Nolikumā ir ietvertas tikai minimālās Likuma 39.</w:t>
      </w:r>
      <w:r w:rsidRPr="009F003B">
        <w:rPr>
          <w:vertAlign w:val="superscript"/>
        </w:rPr>
        <w:t>1</w:t>
      </w:r>
      <w:r w:rsidRPr="009F003B">
        <w:t xml:space="preserve"> pantā </w:t>
      </w:r>
      <w:r w:rsidR="00B10B58">
        <w:t xml:space="preserve">(redakcija, kas bija spēkā līdz 2017. gada 28. februārim) </w:t>
      </w:r>
      <w:r w:rsidRPr="009F003B">
        <w:t>noteiktās pretendenta kvalifikācijas prasības, kas ievērojot Likuma regulējumu, jāizpilda visiem pretendentiem.</w:t>
      </w:r>
    </w:p>
    <w:p w:rsidR="00F114C8" w:rsidRPr="009F003B" w:rsidRDefault="00F114C8" w:rsidP="00F114C8">
      <w:pPr>
        <w:ind w:firstLine="709"/>
        <w:jc w:val="both"/>
      </w:pPr>
      <w:r w:rsidRPr="009F003B">
        <w:t>Ņemot vērā to, ka Nolikumā izvirzītās prasības pretendentiem ir objektīvas un samērīgas, proti, Nolikumā ir iekļautas Likuma noteiktās minimālās prasības</w:t>
      </w:r>
      <w:r w:rsidR="00B10B58">
        <w:t xml:space="preserve"> (redakcija, kas bija spēkā līdz 2017. gada 28. februārim)</w:t>
      </w:r>
      <w:r w:rsidRPr="009F003B">
        <w:t>, kas objektīvi nepieciešamas iepirkuma līguma izpildei un kuras pasūtītājs nevar neiekļaut, Iepirkumu ko</w:t>
      </w:r>
      <w:r>
        <w:t xml:space="preserve">misija nolēma vērtēt pretendenta </w:t>
      </w:r>
      <w:r w:rsidRPr="009F003B">
        <w:t>iesniegto piedāvājumu</w:t>
      </w:r>
      <w:r>
        <w:t xml:space="preserve"> augstāk minētajā Iepirkuma daļā</w:t>
      </w:r>
      <w:r w:rsidRPr="009F003B">
        <w:t>.</w:t>
      </w:r>
    </w:p>
    <w:p w:rsidR="00F114C8" w:rsidRDefault="00F114C8" w:rsidP="00F114C8">
      <w:pPr>
        <w:ind w:right="49"/>
        <w:jc w:val="both"/>
      </w:pPr>
    </w:p>
    <w:p w:rsidR="00F114C8" w:rsidRDefault="00F114C8" w:rsidP="00F114C8">
      <w:pPr>
        <w:ind w:right="49" w:firstLine="567"/>
        <w:jc w:val="both"/>
      </w:pPr>
      <w:r>
        <w:rPr>
          <w:rFonts w:eastAsia="Calibri"/>
        </w:rPr>
        <w:t>Ņ</w:t>
      </w:r>
      <w:r>
        <w:t xml:space="preserve">emot vērā, ka </w:t>
      </w:r>
      <w:r w:rsidRPr="004F7345">
        <w:t xml:space="preserve">piedāvājuma izvēles kritērijs ir – </w:t>
      </w:r>
      <w:r w:rsidRPr="00AF67FF">
        <w:rPr>
          <w:b/>
        </w:rPr>
        <w:t xml:space="preserve"> </w:t>
      </w:r>
      <w:r w:rsidRPr="00D777B5">
        <w:t xml:space="preserve">viszemākā līgumcena katrā Iepirkuma priekšmeta daļā atsevišķi ar nodokļiem (izņemot pievienotās vērtības nodokli (turpmāk –PVN) un izdevumiem (t.sk. ar preču piegādes, </w:t>
      </w:r>
      <w:r w:rsidRPr="00D777B5">
        <w:rPr>
          <w:bCs/>
        </w:rPr>
        <w:t>izkraušanas un citas izmaksas</w:t>
      </w:r>
      <w:r w:rsidRPr="00D777B5">
        <w:t>), kas atbilst Nolikumā minētajām prasībām un Tehniskajai specifikācijai”</w:t>
      </w:r>
      <w:r>
        <w:rPr>
          <w:bCs/>
        </w:rPr>
        <w:t>,</w:t>
      </w:r>
      <w:r w:rsidRPr="0009234D">
        <w:t xml:space="preserve"> </w:t>
      </w:r>
      <w:r>
        <w:t>līguma</w:t>
      </w:r>
      <w:r w:rsidRPr="00A24188">
        <w:t xml:space="preserve"> slēgšanas tiesības būtu piešķiramas</w:t>
      </w:r>
      <w:r w:rsidRPr="00AE2AAF">
        <w:t>:</w:t>
      </w:r>
    </w:p>
    <w:p w:rsidR="00F114C8" w:rsidRDefault="00F114C8" w:rsidP="00F114C8">
      <w:pPr>
        <w:ind w:right="49" w:firstLine="720"/>
        <w:jc w:val="both"/>
      </w:pPr>
      <w:r>
        <w:t>1. un 2.daļā – SIA „PRĀNA Ko</w:t>
      </w:r>
      <w:r w:rsidRPr="002514D5">
        <w:t xml:space="preserve">”, </w:t>
      </w:r>
      <w:r>
        <w:t xml:space="preserve">reģistrācijas </w:t>
      </w:r>
      <w:r w:rsidRPr="002514D5">
        <w:t>Nr.</w:t>
      </w:r>
      <w:r>
        <w:rPr>
          <w:bCs/>
          <w:lang w:eastAsia="lv-LV"/>
        </w:rPr>
        <w:t>40003277283</w:t>
      </w:r>
      <w:r>
        <w:t xml:space="preserve">, juridiskā adrese: </w:t>
      </w:r>
      <w:r w:rsidRPr="00572F52">
        <w:rPr>
          <w:bCs/>
        </w:rPr>
        <w:t>Spilves iela 4, Rīga, LV-1055</w:t>
      </w:r>
      <w:r>
        <w:rPr>
          <w:bCs/>
        </w:rPr>
        <w:t>.</w:t>
      </w:r>
    </w:p>
    <w:p w:rsidR="00F114C8" w:rsidRPr="00D777B5" w:rsidRDefault="00F114C8" w:rsidP="00F114C8">
      <w:pPr>
        <w:ind w:right="49" w:firstLine="720"/>
        <w:jc w:val="both"/>
      </w:pPr>
      <w:r>
        <w:t>3.</w:t>
      </w:r>
      <w:r w:rsidRPr="001115CA">
        <w:t xml:space="preserve">daļā – </w:t>
      </w:r>
      <w:r w:rsidRPr="003554D4">
        <w:t xml:space="preserve">SIA </w:t>
      </w:r>
      <w:r>
        <w:t xml:space="preserve">„NAMA”, reģistrācijas </w:t>
      </w:r>
      <w:r w:rsidRPr="002514D5">
        <w:t>Nr.</w:t>
      </w:r>
      <w:r>
        <w:rPr>
          <w:bCs/>
          <w:lang w:eastAsia="lv-LV"/>
        </w:rPr>
        <w:t>40003614120</w:t>
      </w:r>
      <w:r w:rsidRPr="001115CA">
        <w:rPr>
          <w:bCs/>
          <w:lang w:eastAsia="lv-LV"/>
        </w:rPr>
        <w:t xml:space="preserve">, </w:t>
      </w:r>
      <w:r>
        <w:rPr>
          <w:bCs/>
          <w:lang w:eastAsia="lv-LV"/>
        </w:rPr>
        <w:t xml:space="preserve">juridiskā adrese: </w:t>
      </w:r>
      <w:r w:rsidRPr="00572F52">
        <w:rPr>
          <w:bCs/>
        </w:rPr>
        <w:t>Čiekurkalna 4.šķērslīnija 8-8, Rīga, LV-1026</w:t>
      </w:r>
      <w:r w:rsidRPr="00D028EA">
        <w:rPr>
          <w:bCs/>
        </w:rPr>
        <w:t>.</w:t>
      </w:r>
    </w:p>
    <w:p w:rsidR="00F114C8" w:rsidRDefault="00F114C8" w:rsidP="00ED22B4">
      <w:pPr>
        <w:spacing w:before="120"/>
        <w:ind w:right="-2"/>
        <w:jc w:val="both"/>
        <w:rPr>
          <w:b/>
          <w:lang w:val="lv-LV"/>
        </w:rPr>
      </w:pPr>
    </w:p>
    <w:p w:rsidR="001016CE" w:rsidRPr="00ED34CC" w:rsidRDefault="001016CE" w:rsidP="00ED22B4">
      <w:pPr>
        <w:spacing w:before="120"/>
        <w:ind w:right="-2"/>
        <w:jc w:val="both"/>
        <w:rPr>
          <w:lang w:val="lv-LV"/>
        </w:rPr>
      </w:pPr>
      <w:r w:rsidRPr="00ED34CC">
        <w:rPr>
          <w:b/>
          <w:lang w:val="lv-LV"/>
        </w:rPr>
        <w:t>6.</w:t>
      </w:r>
      <w:r w:rsidR="00C306FF" w:rsidRPr="00ED34CC">
        <w:rPr>
          <w:b/>
          <w:lang w:val="lv-LV"/>
        </w:rPr>
        <w:t> </w:t>
      </w:r>
      <w:r w:rsidRPr="00ED34CC">
        <w:rPr>
          <w:b/>
          <w:lang w:val="lv-LV"/>
        </w:rPr>
        <w:t>Pretendenta piedāvājuma izvēles kritērijs</w:t>
      </w:r>
    </w:p>
    <w:p w:rsidR="001016CE" w:rsidRPr="00ED34CC" w:rsidRDefault="001016CE" w:rsidP="00C01E07">
      <w:pPr>
        <w:ind w:right="-17" w:firstLine="709"/>
        <w:jc w:val="both"/>
        <w:rPr>
          <w:lang w:val="lv-LV"/>
        </w:rPr>
      </w:pPr>
      <w:r w:rsidRPr="00ED34CC">
        <w:rPr>
          <w:bCs/>
          <w:lang w:val="lv-LV"/>
        </w:rPr>
        <w:t>„</w:t>
      </w:r>
      <w:r w:rsidR="00F114C8" w:rsidRPr="00F114C8">
        <w:rPr>
          <w:lang w:val="lv-LV"/>
        </w:rPr>
        <w:t xml:space="preserve">Pretendenta piedāvājuma izvēles kritērijs ir viszemākā līgumcena katrā Iepirkuma priekšmeta daļā atsevišķi ar nodokļiem (izņemot pievienotās vērtības nodokli (turpmāk –PVN) un izdevumiem (t.sk. ar preču piegādes, </w:t>
      </w:r>
      <w:r w:rsidR="00F114C8" w:rsidRPr="00F114C8">
        <w:rPr>
          <w:bCs/>
          <w:lang w:val="lv-LV"/>
        </w:rPr>
        <w:t>izkraušanas un citas izmaksas</w:t>
      </w:r>
      <w:r w:rsidR="00F114C8" w:rsidRPr="00F114C8">
        <w:rPr>
          <w:lang w:val="lv-LV"/>
        </w:rPr>
        <w:t>), kas atbilst Nolikumā minētajām prasībām un Tehniskajai specifikācijai</w:t>
      </w:r>
      <w:r w:rsidR="00F114C8">
        <w:rPr>
          <w:lang w:val="lv-LV"/>
        </w:rPr>
        <w:t>.</w:t>
      </w:r>
      <w:r w:rsidRPr="00ED34CC">
        <w:rPr>
          <w:lang w:val="lv-LV"/>
        </w:rPr>
        <w:t>”</w:t>
      </w:r>
    </w:p>
    <w:p w:rsidR="001016CE" w:rsidRPr="00ED34CC" w:rsidRDefault="001016CE" w:rsidP="00F87644">
      <w:pPr>
        <w:spacing w:before="120"/>
        <w:ind w:right="-766"/>
        <w:jc w:val="both"/>
        <w:rPr>
          <w:lang w:val="lv-LV"/>
        </w:rPr>
      </w:pPr>
      <w:r w:rsidRPr="00ED34CC">
        <w:rPr>
          <w:b/>
          <w:lang w:val="lv-LV"/>
        </w:rPr>
        <w:t>7.</w:t>
      </w:r>
      <w:r w:rsidR="00516688" w:rsidRPr="00ED34CC">
        <w:rPr>
          <w:b/>
          <w:lang w:val="lv-LV"/>
        </w:rPr>
        <w:t> </w:t>
      </w:r>
      <w:r w:rsidRPr="00ED34CC">
        <w:rPr>
          <w:b/>
          <w:lang w:val="lv-LV"/>
        </w:rPr>
        <w:t xml:space="preserve">Piedāvājumu iesniegšanas termiņš: </w:t>
      </w:r>
      <w:r w:rsidRPr="00ED34CC">
        <w:rPr>
          <w:lang w:val="lv-LV"/>
        </w:rPr>
        <w:t>201</w:t>
      </w:r>
      <w:r w:rsidR="00F114C8">
        <w:rPr>
          <w:lang w:val="lv-LV"/>
        </w:rPr>
        <w:t>7</w:t>
      </w:r>
      <w:r w:rsidRPr="00ED34CC">
        <w:rPr>
          <w:lang w:val="lv-LV"/>
        </w:rPr>
        <w:t>.</w:t>
      </w:r>
      <w:r w:rsidR="001B4674" w:rsidRPr="00ED34CC">
        <w:rPr>
          <w:lang w:val="lv-LV"/>
        </w:rPr>
        <w:t> </w:t>
      </w:r>
      <w:r w:rsidR="009B0CF1" w:rsidRPr="00ED34CC">
        <w:rPr>
          <w:lang w:val="lv-LV"/>
        </w:rPr>
        <w:t xml:space="preserve">gada </w:t>
      </w:r>
      <w:r w:rsidR="0072456E" w:rsidRPr="00ED34CC">
        <w:rPr>
          <w:lang w:val="lv-LV"/>
        </w:rPr>
        <w:t>1</w:t>
      </w:r>
      <w:r w:rsidR="00F114C8">
        <w:rPr>
          <w:lang w:val="lv-LV"/>
        </w:rPr>
        <w:t>7</w:t>
      </w:r>
      <w:r w:rsidR="0027608A" w:rsidRPr="00ED34CC">
        <w:rPr>
          <w:lang w:val="lv-LV"/>
        </w:rPr>
        <w:t>.</w:t>
      </w:r>
      <w:r w:rsidR="001B4674" w:rsidRPr="00ED34CC">
        <w:rPr>
          <w:lang w:val="lv-LV"/>
        </w:rPr>
        <w:t> </w:t>
      </w:r>
      <w:r w:rsidR="00F114C8">
        <w:rPr>
          <w:lang w:val="lv-LV"/>
        </w:rPr>
        <w:t>mart</w:t>
      </w:r>
      <w:r w:rsidR="009B0CF1" w:rsidRPr="00ED34CC">
        <w:rPr>
          <w:lang w:val="lv-LV"/>
        </w:rPr>
        <w:t>s</w:t>
      </w:r>
      <w:r w:rsidRPr="00ED34CC">
        <w:rPr>
          <w:lang w:val="lv-LV"/>
        </w:rPr>
        <w:t>, plkst.11.00.</w:t>
      </w:r>
    </w:p>
    <w:p w:rsidR="001016CE" w:rsidRPr="00ED34CC" w:rsidRDefault="001016CE" w:rsidP="00F87644">
      <w:pPr>
        <w:pStyle w:val="BodyTextIndent2"/>
        <w:ind w:firstLine="0"/>
        <w:rPr>
          <w:sz w:val="24"/>
        </w:rPr>
      </w:pPr>
      <w:r w:rsidRPr="00ED34CC">
        <w:rPr>
          <w:b/>
          <w:sz w:val="24"/>
        </w:rPr>
        <w:t>8.</w:t>
      </w:r>
      <w:r w:rsidR="00516688" w:rsidRPr="00ED34CC">
        <w:rPr>
          <w:b/>
          <w:sz w:val="24"/>
        </w:rPr>
        <w:t> </w:t>
      </w:r>
      <w:r w:rsidRPr="00ED34CC">
        <w:rPr>
          <w:b/>
          <w:sz w:val="24"/>
        </w:rPr>
        <w:t>Piedāvājumu atvēršanas vieta, datums un laiks:</w:t>
      </w:r>
      <w:r w:rsidRPr="00ED34CC">
        <w:rPr>
          <w:sz w:val="24"/>
        </w:rPr>
        <w:t xml:space="preserve"> Ieslodzījuma vietu pārvalde, Stabu ielā</w:t>
      </w:r>
      <w:r w:rsidR="009B0CF1" w:rsidRPr="00ED34CC">
        <w:rPr>
          <w:sz w:val="24"/>
        </w:rPr>
        <w:t xml:space="preserve"> 89, Rīgā, LV-1009, </w:t>
      </w:r>
      <w:r w:rsidR="00F114C8">
        <w:rPr>
          <w:sz w:val="24"/>
        </w:rPr>
        <w:t>314</w:t>
      </w:r>
      <w:r w:rsidR="00F114C8" w:rsidRPr="009E6065">
        <w:rPr>
          <w:sz w:val="24"/>
        </w:rPr>
        <w:t>.</w:t>
      </w:r>
      <w:r w:rsidR="00F114C8">
        <w:rPr>
          <w:sz w:val="24"/>
        </w:rPr>
        <w:t> </w:t>
      </w:r>
      <w:r w:rsidR="00F114C8" w:rsidRPr="009E6065">
        <w:rPr>
          <w:sz w:val="24"/>
        </w:rPr>
        <w:t>kab</w:t>
      </w:r>
      <w:r w:rsidR="00F114C8">
        <w:rPr>
          <w:sz w:val="24"/>
        </w:rPr>
        <w:t>inetā</w:t>
      </w:r>
      <w:r w:rsidRPr="00ED34CC">
        <w:rPr>
          <w:sz w:val="24"/>
        </w:rPr>
        <w:t>, 201</w:t>
      </w:r>
      <w:r w:rsidR="00F114C8">
        <w:rPr>
          <w:sz w:val="24"/>
        </w:rPr>
        <w:t>7</w:t>
      </w:r>
      <w:r w:rsidR="009B0CF1" w:rsidRPr="00ED34CC">
        <w:rPr>
          <w:sz w:val="24"/>
        </w:rPr>
        <w:t>.</w:t>
      </w:r>
      <w:r w:rsidR="0063171B" w:rsidRPr="00ED34CC">
        <w:rPr>
          <w:sz w:val="24"/>
        </w:rPr>
        <w:t> </w:t>
      </w:r>
      <w:r w:rsidR="009B0CF1" w:rsidRPr="00ED34CC">
        <w:rPr>
          <w:sz w:val="24"/>
        </w:rPr>
        <w:t xml:space="preserve">gada </w:t>
      </w:r>
      <w:r w:rsidR="00E27FD0">
        <w:rPr>
          <w:sz w:val="24"/>
        </w:rPr>
        <w:t>1</w:t>
      </w:r>
      <w:r w:rsidR="00F114C8">
        <w:rPr>
          <w:sz w:val="24"/>
        </w:rPr>
        <w:t>7</w:t>
      </w:r>
      <w:r w:rsidR="009B0CF1" w:rsidRPr="00ED34CC">
        <w:rPr>
          <w:sz w:val="24"/>
        </w:rPr>
        <w:t>.</w:t>
      </w:r>
      <w:r w:rsidR="0063171B" w:rsidRPr="00ED34CC">
        <w:rPr>
          <w:sz w:val="24"/>
        </w:rPr>
        <w:t> </w:t>
      </w:r>
      <w:r w:rsidR="00F114C8">
        <w:rPr>
          <w:sz w:val="24"/>
        </w:rPr>
        <w:t>martā</w:t>
      </w:r>
      <w:r w:rsidR="0072456E" w:rsidRPr="00ED34CC">
        <w:rPr>
          <w:sz w:val="24"/>
        </w:rPr>
        <w:t>, plkst.11.0</w:t>
      </w:r>
      <w:r w:rsidR="00017392" w:rsidRPr="00ED34CC">
        <w:rPr>
          <w:sz w:val="24"/>
        </w:rPr>
        <w:t>0</w:t>
      </w:r>
      <w:r w:rsidRPr="00ED34CC">
        <w:rPr>
          <w:sz w:val="24"/>
        </w:rPr>
        <w:t>.</w:t>
      </w:r>
    </w:p>
    <w:p w:rsidR="001016CE" w:rsidRPr="00ED34CC" w:rsidRDefault="001016CE" w:rsidP="001016CE">
      <w:pPr>
        <w:ind w:right="-766"/>
        <w:jc w:val="both"/>
        <w:rPr>
          <w:color w:val="000000"/>
          <w:lang w:val="lv-LV"/>
        </w:rPr>
      </w:pPr>
      <w:r w:rsidRPr="00ED34CC">
        <w:rPr>
          <w:b/>
          <w:lang w:val="lv-LV"/>
        </w:rPr>
        <w:t>9.</w:t>
      </w:r>
      <w:r w:rsidR="00516688" w:rsidRPr="00ED34CC">
        <w:rPr>
          <w:b/>
          <w:lang w:val="lv-LV"/>
        </w:rPr>
        <w:t> </w:t>
      </w:r>
      <w:r w:rsidRPr="00ED34CC">
        <w:rPr>
          <w:b/>
          <w:lang w:val="lv-LV"/>
        </w:rPr>
        <w:t>Piedāvājuma vērtēšanas kopsavilkums:</w:t>
      </w:r>
    </w:p>
    <w:p w:rsidR="001016CE" w:rsidRPr="00ED34CC" w:rsidRDefault="001016CE" w:rsidP="0043146E">
      <w:pPr>
        <w:ind w:firstLine="709"/>
        <w:jc w:val="both"/>
        <w:rPr>
          <w:u w:val="single"/>
          <w:lang w:val="lv-LV"/>
        </w:rPr>
      </w:pPr>
      <w:r w:rsidRPr="00ED34CC">
        <w:rPr>
          <w:rFonts w:eastAsia="Calibri"/>
          <w:noProof/>
          <w:lang w:val="lv-LV"/>
        </w:rPr>
        <w:t xml:space="preserve">Atbilstoši </w:t>
      </w:r>
      <w:r w:rsidRPr="00ED34CC">
        <w:rPr>
          <w:rFonts w:eastAsia="Calibri"/>
          <w:bCs/>
          <w:noProof/>
          <w:lang w:val="lv-LV"/>
        </w:rPr>
        <w:t>Likuma 39.</w:t>
      </w:r>
      <w:r w:rsidRPr="00ED34CC">
        <w:rPr>
          <w:rFonts w:eastAsia="Calibri"/>
          <w:bCs/>
          <w:noProof/>
          <w:vertAlign w:val="superscript"/>
          <w:lang w:val="lv-LV"/>
        </w:rPr>
        <w:t>1</w:t>
      </w:r>
      <w:r w:rsidR="00B869E5" w:rsidRPr="00ED34CC">
        <w:rPr>
          <w:rFonts w:eastAsia="Calibri"/>
          <w:bCs/>
          <w:noProof/>
          <w:vertAlign w:val="superscript"/>
          <w:lang w:val="lv-LV"/>
        </w:rPr>
        <w:t> </w:t>
      </w:r>
      <w:r w:rsidRPr="00ED34CC">
        <w:rPr>
          <w:rFonts w:eastAsia="Calibri"/>
          <w:bCs/>
          <w:noProof/>
          <w:lang w:val="lv-LV"/>
        </w:rPr>
        <w:t xml:space="preserve">panta septītās </w:t>
      </w:r>
      <w:r w:rsidRPr="00ED34CC">
        <w:rPr>
          <w:rFonts w:eastAsia="Calibri"/>
          <w:noProof/>
          <w:lang w:val="lv-LV"/>
        </w:rPr>
        <w:t xml:space="preserve">daļas </w:t>
      </w:r>
      <w:r w:rsidRPr="00ED34CC">
        <w:rPr>
          <w:rFonts w:eastAsia="Calibri"/>
          <w:bCs/>
          <w:noProof/>
          <w:lang w:val="lv-LV"/>
        </w:rPr>
        <w:t>nosacījumiem</w:t>
      </w:r>
      <w:r w:rsidR="00B10B58">
        <w:rPr>
          <w:rFonts w:eastAsia="Calibri"/>
          <w:bCs/>
          <w:noProof/>
          <w:lang w:val="lv-LV"/>
        </w:rPr>
        <w:t xml:space="preserve"> </w:t>
      </w:r>
      <w:r w:rsidR="00B10B58" w:rsidRPr="00B10B58">
        <w:rPr>
          <w:lang w:val="lv-LV"/>
        </w:rPr>
        <w:t>(redakcija, kas bija spēkā līdz 2017. gada 28. februārim)</w:t>
      </w:r>
      <w:r w:rsidRPr="00ED34CC">
        <w:rPr>
          <w:rFonts w:eastAsia="Calibri"/>
          <w:noProof/>
          <w:lang w:val="lv-LV"/>
        </w:rPr>
        <w:t xml:space="preserve"> Pasūtītājs</w:t>
      </w:r>
      <w:r w:rsidR="0069333A" w:rsidRPr="00ED34CC">
        <w:rPr>
          <w:rFonts w:eastAsia="Calibri"/>
          <w:noProof/>
          <w:lang w:val="lv-LV"/>
        </w:rPr>
        <w:t>,</w:t>
      </w:r>
      <w:r w:rsidRPr="00ED34CC">
        <w:rPr>
          <w:rFonts w:eastAsia="Calibri"/>
          <w:noProof/>
          <w:lang w:val="lv-LV"/>
        </w:rPr>
        <w:t xml:space="preserve"> izmantojot Ministru kabineta noteikto informācijas sistēmu</w:t>
      </w:r>
      <w:r w:rsidR="0069333A" w:rsidRPr="00ED34CC">
        <w:rPr>
          <w:rFonts w:eastAsia="Calibri"/>
          <w:noProof/>
          <w:lang w:val="lv-LV"/>
        </w:rPr>
        <w:t xml:space="preserve">, </w:t>
      </w:r>
      <w:r w:rsidRPr="00ED34CC">
        <w:rPr>
          <w:rFonts w:eastAsia="Calibri"/>
          <w:noProof/>
          <w:lang w:val="lv-LV"/>
        </w:rPr>
        <w:t>pārbauda un saņ</w:t>
      </w:r>
      <w:r w:rsidR="00C01E07" w:rsidRPr="00ED34CC">
        <w:rPr>
          <w:rFonts w:eastAsia="Calibri"/>
          <w:noProof/>
          <w:lang w:val="lv-LV"/>
        </w:rPr>
        <w:t>em informāciju par pretendentiem</w:t>
      </w:r>
      <w:r w:rsidRPr="00ED34CC">
        <w:rPr>
          <w:rFonts w:eastAsia="Calibri"/>
          <w:noProof/>
          <w:lang w:val="lv-LV"/>
        </w:rPr>
        <w:t>.</w:t>
      </w:r>
    </w:p>
    <w:p w:rsidR="0072456E" w:rsidRPr="00ED34CC" w:rsidRDefault="0072456E" w:rsidP="0072456E">
      <w:pPr>
        <w:ind w:right="-2" w:firstLine="709"/>
        <w:jc w:val="both"/>
        <w:rPr>
          <w:lang w:val="lv-LV"/>
        </w:rPr>
      </w:pPr>
      <w:r w:rsidRPr="00ED34CC">
        <w:rPr>
          <w:u w:val="single"/>
          <w:lang w:val="lv-LV"/>
        </w:rPr>
        <w:t>Saskaņā ar E-izziņu sistēmas datubāzes saņemto informāciju</w:t>
      </w:r>
      <w:r w:rsidRPr="00ED34CC">
        <w:rPr>
          <w:rFonts w:eastAsia="Calibri"/>
          <w:lang w:val="lv-LV"/>
        </w:rPr>
        <w:t xml:space="preserve"> pretendentiem </w:t>
      </w:r>
      <w:r w:rsidR="00596DFC" w:rsidRPr="00596DFC">
        <w:rPr>
          <w:lang w:val="lv-LV"/>
        </w:rPr>
        <w:t xml:space="preserve">SIA </w:t>
      </w:r>
      <w:r w:rsidR="00F114C8" w:rsidRPr="00F114C8">
        <w:rPr>
          <w:lang w:val="lv-LV"/>
        </w:rPr>
        <w:t>„PRĀNA Ko”, reģistrācijas Nr.</w:t>
      </w:r>
      <w:r w:rsidR="00F114C8" w:rsidRPr="00F114C8">
        <w:rPr>
          <w:bCs/>
          <w:lang w:val="lv-LV" w:eastAsia="lv-LV"/>
        </w:rPr>
        <w:t>40003277283</w:t>
      </w:r>
      <w:r w:rsidR="00F114C8" w:rsidRPr="00F114C8">
        <w:rPr>
          <w:lang w:val="lv-LV"/>
        </w:rPr>
        <w:t xml:space="preserve">, </w:t>
      </w:r>
      <w:r w:rsidR="00F114C8" w:rsidRPr="00F114C8">
        <w:rPr>
          <w:bCs/>
          <w:lang w:val="lv-LV" w:eastAsia="lv-LV"/>
        </w:rPr>
        <w:t xml:space="preserve">un SIA </w:t>
      </w:r>
      <w:r w:rsidR="00F114C8" w:rsidRPr="00F114C8">
        <w:rPr>
          <w:lang w:val="lv-LV"/>
        </w:rPr>
        <w:t>„NAMA”, reģistrācijas Nr.</w:t>
      </w:r>
      <w:r w:rsidR="00F114C8" w:rsidRPr="00F114C8">
        <w:rPr>
          <w:bCs/>
          <w:lang w:val="lv-LV" w:eastAsia="lv-LV"/>
        </w:rPr>
        <w:t>40003614120</w:t>
      </w:r>
      <w:r w:rsidRPr="00ED34CC">
        <w:rPr>
          <w:lang w:val="lv-LV"/>
        </w:rPr>
        <w:t>:</w:t>
      </w:r>
    </w:p>
    <w:p w:rsidR="0072456E" w:rsidRPr="00ED34CC" w:rsidRDefault="0072456E" w:rsidP="0072456E">
      <w:pPr>
        <w:ind w:right="-1" w:firstLine="709"/>
        <w:jc w:val="both"/>
        <w:rPr>
          <w:rFonts w:eastAsia="Calibri"/>
          <w:lang w:val="lv-LV" w:eastAsia="lv-LV"/>
        </w:rPr>
      </w:pPr>
      <w:r w:rsidRPr="00ED34CC">
        <w:rPr>
          <w:rFonts w:eastAsia="Calibri"/>
          <w:lang w:val="lv-LV" w:eastAsia="lv-LV"/>
        </w:rPr>
        <w:t>– nav nodokļu parādi, tajā skaitā valsts sociālās apdrošināšanas obligāto iemaksu parādi, kas kopsummā pārsniedz 150,00 </w:t>
      </w:r>
      <w:r w:rsidRPr="00ED34CC">
        <w:rPr>
          <w:rFonts w:eastAsia="Calibri"/>
          <w:i/>
          <w:iCs/>
          <w:lang w:val="lv-LV" w:eastAsia="lv-LV"/>
        </w:rPr>
        <w:t>euro</w:t>
      </w:r>
      <w:r w:rsidR="00A50046">
        <w:rPr>
          <w:rFonts w:eastAsia="Calibri"/>
          <w:i/>
          <w:iCs/>
          <w:lang w:val="lv-LV" w:eastAsia="lv-LV"/>
        </w:rPr>
        <w:t xml:space="preserve"> </w:t>
      </w:r>
      <w:r w:rsidRPr="00ED34CC">
        <w:rPr>
          <w:rFonts w:eastAsia="Calibri"/>
          <w:lang w:val="lv-LV"/>
        </w:rPr>
        <w:t xml:space="preserve">(viens simts piecdesmit </w:t>
      </w:r>
      <w:r w:rsidRPr="00ED34CC">
        <w:rPr>
          <w:rFonts w:eastAsia="Calibri"/>
          <w:i/>
          <w:lang w:val="lv-LV"/>
        </w:rPr>
        <w:t>euro</w:t>
      </w:r>
      <w:r w:rsidRPr="00ED34CC">
        <w:rPr>
          <w:rFonts w:eastAsia="Calibri"/>
          <w:lang w:val="lv-LV"/>
        </w:rPr>
        <w:t xml:space="preserve"> un nulle </w:t>
      </w:r>
      <w:r w:rsidR="00A50046" w:rsidRPr="00A50046">
        <w:rPr>
          <w:rFonts w:eastAsia="Calibri"/>
          <w:i/>
          <w:lang w:val="lv-LV"/>
        </w:rPr>
        <w:t>euro</w:t>
      </w:r>
      <w:r w:rsidR="00A50046">
        <w:rPr>
          <w:rFonts w:eastAsia="Calibri"/>
          <w:lang w:val="lv-LV"/>
        </w:rPr>
        <w:t xml:space="preserve"> </w:t>
      </w:r>
      <w:r w:rsidRPr="00ED34CC">
        <w:rPr>
          <w:rFonts w:eastAsia="Calibri"/>
          <w:lang w:val="lv-LV"/>
        </w:rPr>
        <w:t>centi)</w:t>
      </w:r>
      <w:r w:rsidRPr="00ED34CC">
        <w:rPr>
          <w:rFonts w:eastAsia="Calibri"/>
          <w:lang w:val="lv-LV" w:eastAsia="lv-LV"/>
        </w:rPr>
        <w:t>;</w:t>
      </w:r>
    </w:p>
    <w:p w:rsidR="0072456E" w:rsidRPr="00ED34CC" w:rsidRDefault="0072456E" w:rsidP="0072456E">
      <w:pPr>
        <w:ind w:firstLine="709"/>
        <w:rPr>
          <w:lang w:val="lv-LV"/>
        </w:rPr>
      </w:pPr>
      <w:r w:rsidRPr="00ED34CC">
        <w:rPr>
          <w:lang w:val="lv-LV"/>
        </w:rPr>
        <w:t>– nav pārkāpumu un noziedzīgo nodarījumu;</w:t>
      </w:r>
    </w:p>
    <w:p w:rsidR="0072456E" w:rsidRPr="00ED34CC" w:rsidRDefault="0072456E" w:rsidP="0072456E">
      <w:pPr>
        <w:ind w:right="-1" w:firstLine="709"/>
        <w:jc w:val="both"/>
        <w:rPr>
          <w:lang w:val="lv-LV"/>
        </w:rPr>
      </w:pPr>
      <w:r w:rsidRPr="00ED34CC">
        <w:rPr>
          <w:lang w:val="lv-LV"/>
        </w:rPr>
        <w:t>– nav pasludināts maksātnespējas process, nav apturēta saimnieciskā darbība, nav likvidācijas.</w:t>
      </w:r>
    </w:p>
    <w:p w:rsidR="001016CE" w:rsidRDefault="001016CE" w:rsidP="006F0DEA">
      <w:pPr>
        <w:spacing w:before="120" w:after="120"/>
        <w:jc w:val="both"/>
        <w:rPr>
          <w:rFonts w:eastAsia="Calibri"/>
          <w:b/>
          <w:noProof/>
          <w:u w:val="single"/>
          <w:lang w:val="lv-LV"/>
        </w:rPr>
      </w:pPr>
      <w:r w:rsidRPr="00ED34CC">
        <w:rPr>
          <w:rFonts w:eastAsia="Calibri"/>
          <w:b/>
          <w:noProof/>
          <w:u w:val="single"/>
          <w:lang w:val="lv-LV"/>
        </w:rPr>
        <w:t>Iepirkumu komisijas lēmums:</w:t>
      </w:r>
    </w:p>
    <w:p w:rsidR="00F114C8" w:rsidRPr="006217F4" w:rsidRDefault="00F114C8" w:rsidP="00F114C8">
      <w:pPr>
        <w:pStyle w:val="NoSpacing"/>
        <w:ind w:firstLine="567"/>
        <w:jc w:val="both"/>
        <w:rPr>
          <w:rFonts w:ascii="Times New Roman" w:hAnsi="Times New Roman" w:cs="Times New Roman"/>
          <w:bCs/>
          <w:sz w:val="24"/>
          <w:szCs w:val="24"/>
        </w:rPr>
      </w:pPr>
      <w:r w:rsidRPr="00E62B07">
        <w:rPr>
          <w:rFonts w:ascii="Times New Roman" w:eastAsia="Calibri" w:hAnsi="Times New Roman" w:cs="Times New Roman"/>
          <w:sz w:val="24"/>
          <w:szCs w:val="24"/>
        </w:rPr>
        <w:t xml:space="preserve">1. Par </w:t>
      </w:r>
      <w:r w:rsidRPr="00E62B07">
        <w:rPr>
          <w:rFonts w:ascii="Times New Roman" w:hAnsi="Times New Roman" w:cs="Times New Roman"/>
          <w:sz w:val="24"/>
          <w:szCs w:val="24"/>
        </w:rPr>
        <w:t>Pārvaldes</w:t>
      </w:r>
      <w:r w:rsidRPr="00E62B07">
        <w:rPr>
          <w:rFonts w:ascii="Times New Roman" w:hAnsi="Times New Roman" w:cs="Times New Roman"/>
          <w:bCs/>
          <w:sz w:val="24"/>
          <w:szCs w:val="24"/>
        </w:rPr>
        <w:t xml:space="preserve"> rīkotā iepirkuma (atklāta konkursa) „</w:t>
      </w:r>
      <w:r w:rsidRPr="00DB4B91">
        <w:rPr>
          <w:rFonts w:ascii="Times New Roman" w:hAnsi="Times New Roman" w:cs="Times New Roman"/>
          <w:sz w:val="24"/>
          <w:szCs w:val="24"/>
        </w:rPr>
        <w:t>Ieslodzīto apģērbu un apavu iegāde ar piegādi ieslodzījuma vietām</w:t>
      </w:r>
      <w:r w:rsidRPr="00E62B07">
        <w:rPr>
          <w:rFonts w:ascii="Times New Roman" w:hAnsi="Times New Roman" w:cs="Times New Roman"/>
          <w:sz w:val="24"/>
          <w:szCs w:val="24"/>
        </w:rPr>
        <w:t>” (iepirku</w:t>
      </w:r>
      <w:r>
        <w:rPr>
          <w:rFonts w:ascii="Times New Roman" w:hAnsi="Times New Roman" w:cs="Times New Roman"/>
          <w:sz w:val="24"/>
          <w:szCs w:val="24"/>
        </w:rPr>
        <w:t>ma identifikācijas Nr. IeVP 2017</w:t>
      </w:r>
      <w:r w:rsidRPr="00E62B07">
        <w:rPr>
          <w:rFonts w:ascii="Times New Roman" w:hAnsi="Times New Roman" w:cs="Times New Roman"/>
          <w:sz w:val="24"/>
          <w:szCs w:val="24"/>
        </w:rPr>
        <w:t>/</w:t>
      </w:r>
      <w:r>
        <w:rPr>
          <w:rFonts w:ascii="Times New Roman" w:hAnsi="Times New Roman" w:cs="Times New Roman"/>
          <w:sz w:val="24"/>
          <w:szCs w:val="24"/>
        </w:rPr>
        <w:t>14</w:t>
      </w:r>
      <w:r w:rsidRPr="00E62B07">
        <w:rPr>
          <w:rFonts w:ascii="Times New Roman" w:hAnsi="Times New Roman" w:cs="Times New Roman"/>
          <w:sz w:val="24"/>
          <w:szCs w:val="24"/>
        </w:rPr>
        <w:t>)</w:t>
      </w:r>
      <w:r w:rsidRPr="00E62B07">
        <w:rPr>
          <w:rFonts w:ascii="Times New Roman" w:hAnsi="Times New Roman" w:cs="Times New Roman"/>
          <w:color w:val="000000"/>
          <w:sz w:val="24"/>
          <w:szCs w:val="24"/>
        </w:rPr>
        <w:t xml:space="preserve"> </w:t>
      </w:r>
      <w:r w:rsidRPr="006217F4">
        <w:rPr>
          <w:rFonts w:ascii="Times New Roman" w:hAnsi="Times New Roman" w:cs="Times New Roman"/>
          <w:bCs/>
          <w:sz w:val="24"/>
          <w:szCs w:val="24"/>
        </w:rPr>
        <w:t>uzvarētāju atzīt un līguma slēgšanas tiesības piešķirt:</w:t>
      </w:r>
    </w:p>
    <w:p w:rsidR="00F114C8" w:rsidRPr="00F114C8" w:rsidRDefault="00F114C8" w:rsidP="00F114C8">
      <w:pPr>
        <w:ind w:right="49" w:firstLine="720"/>
        <w:jc w:val="both"/>
        <w:rPr>
          <w:lang w:val="lv-LV"/>
        </w:rPr>
      </w:pPr>
      <w:r w:rsidRPr="00F114C8">
        <w:rPr>
          <w:lang w:val="lv-LV"/>
        </w:rPr>
        <w:t>1. un 2.daļā – SIA „PRĀNA Ko”, reģistrācijas Nr.</w:t>
      </w:r>
      <w:r w:rsidRPr="00F114C8">
        <w:rPr>
          <w:bCs/>
          <w:lang w:val="lv-LV" w:eastAsia="lv-LV"/>
        </w:rPr>
        <w:t>40003277283</w:t>
      </w:r>
      <w:r w:rsidRPr="00F114C8">
        <w:rPr>
          <w:lang w:val="lv-LV"/>
        </w:rPr>
        <w:t xml:space="preserve">, juridiskā adrese: </w:t>
      </w:r>
      <w:r w:rsidRPr="00F114C8">
        <w:rPr>
          <w:bCs/>
          <w:lang w:val="lv-LV"/>
        </w:rPr>
        <w:t>Spilves iela 4, Rīga, LV-1055.</w:t>
      </w:r>
    </w:p>
    <w:p w:rsidR="00F114C8" w:rsidRPr="00F114C8" w:rsidRDefault="00F114C8" w:rsidP="00F114C8">
      <w:pPr>
        <w:ind w:firstLine="709"/>
        <w:jc w:val="both"/>
        <w:rPr>
          <w:bCs/>
          <w:lang w:val="lv-LV"/>
        </w:rPr>
      </w:pPr>
      <w:r w:rsidRPr="00F114C8">
        <w:rPr>
          <w:lang w:val="lv-LV"/>
        </w:rPr>
        <w:t>3.daļā – SIA „NAMA”, reģistrācijas Nr.</w:t>
      </w:r>
      <w:r w:rsidRPr="00F114C8">
        <w:rPr>
          <w:bCs/>
          <w:lang w:val="lv-LV" w:eastAsia="lv-LV"/>
        </w:rPr>
        <w:t xml:space="preserve">40003614120, juridiskā adrese: </w:t>
      </w:r>
      <w:r w:rsidRPr="00F114C8">
        <w:rPr>
          <w:bCs/>
          <w:lang w:val="lv-LV"/>
        </w:rPr>
        <w:t>Čiekurkalna 4.šķērslīnija 8-8, Rīga, LV-1026.</w:t>
      </w:r>
    </w:p>
    <w:p w:rsidR="00F114C8" w:rsidRPr="00F114C8" w:rsidRDefault="00F114C8" w:rsidP="00F114C8">
      <w:pPr>
        <w:ind w:firstLine="567"/>
        <w:jc w:val="both"/>
        <w:rPr>
          <w:rFonts w:eastAsia="Calibri"/>
          <w:bCs/>
          <w:lang w:val="lv-LV"/>
        </w:rPr>
      </w:pPr>
      <w:r w:rsidRPr="00F114C8">
        <w:rPr>
          <w:rFonts w:eastAsia="Calibri"/>
          <w:color w:val="000000"/>
          <w:lang w:val="lv-LV"/>
        </w:rPr>
        <w:t xml:space="preserve">2. </w:t>
      </w:r>
      <w:r w:rsidRPr="00F114C8">
        <w:rPr>
          <w:lang w:val="lv-LV"/>
        </w:rPr>
        <w:t>Saskaņā ar Likuma 32.panta otrās daļas nosacījumiem</w:t>
      </w:r>
      <w:r w:rsidR="00B10B58">
        <w:rPr>
          <w:lang w:val="lv-LV"/>
        </w:rPr>
        <w:t xml:space="preserve"> </w:t>
      </w:r>
      <w:r w:rsidR="00B10B58" w:rsidRPr="00B10B58">
        <w:rPr>
          <w:lang w:val="lv-LV"/>
        </w:rPr>
        <w:t>(redakcija, kas bija spēkā līdz 2017. gada 28. februārim)</w:t>
      </w:r>
      <w:r w:rsidRPr="00F114C8">
        <w:rPr>
          <w:lang w:val="lv-LV"/>
        </w:rPr>
        <w:t>, informēt visus pretendentus par Iepirkumu komisijas lēmuma 1.punktā norādīto triju darbdienu laikā pēc Iepirkumu komisijas lēmuma pieņemšanas.</w:t>
      </w:r>
    </w:p>
    <w:p w:rsidR="00F114C8" w:rsidRPr="00E62B07" w:rsidRDefault="00F114C8" w:rsidP="00F114C8">
      <w:pPr>
        <w:pStyle w:val="NoSpacing"/>
        <w:ind w:firstLine="567"/>
        <w:jc w:val="both"/>
        <w:rPr>
          <w:rFonts w:ascii="Times New Roman" w:hAnsi="Times New Roman" w:cs="Times New Roman"/>
          <w:sz w:val="24"/>
          <w:szCs w:val="24"/>
        </w:rPr>
      </w:pPr>
      <w:r>
        <w:rPr>
          <w:rFonts w:ascii="Times New Roman" w:hAnsi="Times New Roman" w:cs="Times New Roman"/>
          <w:sz w:val="24"/>
          <w:szCs w:val="24"/>
        </w:rPr>
        <w:t xml:space="preserve">3. </w:t>
      </w:r>
      <w:r w:rsidRPr="00E62B07">
        <w:rPr>
          <w:rFonts w:ascii="Times New Roman" w:hAnsi="Times New Roman" w:cs="Times New Roman"/>
          <w:sz w:val="24"/>
          <w:szCs w:val="24"/>
        </w:rPr>
        <w:t>Atbilstoši Pārvaldes 2013.gada 6.marta iekšējiem noteikumiem Nr.1/13.1–n.–5 „Publisko iepirkumu organizēšanas kārtība Ieslodzījuma vietu pārvaldē” un ievērojot Likumā noteiktos termiņus līguma noslēgšanai, uzdot Pārvaldes centrālā aparāta Iepirkumu</w:t>
      </w:r>
      <w:r>
        <w:rPr>
          <w:rFonts w:ascii="Times New Roman" w:hAnsi="Times New Roman" w:cs="Times New Roman"/>
          <w:sz w:val="24"/>
          <w:szCs w:val="24"/>
        </w:rPr>
        <w:t xml:space="preserve"> un līgumu daļai koordinēt līgumu</w:t>
      </w:r>
      <w:r w:rsidRPr="00E62B07">
        <w:rPr>
          <w:rFonts w:ascii="Times New Roman" w:hAnsi="Times New Roman" w:cs="Times New Roman"/>
          <w:sz w:val="24"/>
          <w:szCs w:val="24"/>
        </w:rPr>
        <w:t xml:space="preserve"> noslēgšanu ar </w:t>
      </w:r>
      <w:r>
        <w:rPr>
          <w:rFonts w:ascii="Times New Roman" w:hAnsi="Times New Roman" w:cs="Times New Roman"/>
          <w:bCs/>
          <w:sz w:val="24"/>
          <w:szCs w:val="24"/>
          <w:lang w:eastAsia="lv-LV"/>
        </w:rPr>
        <w:t>Iepirkumu</w:t>
      </w:r>
      <w:r w:rsidRPr="00E62B07">
        <w:rPr>
          <w:rFonts w:ascii="Times New Roman" w:hAnsi="Times New Roman" w:cs="Times New Roman"/>
          <w:bCs/>
          <w:sz w:val="24"/>
          <w:szCs w:val="24"/>
          <w:lang w:eastAsia="lv-LV"/>
        </w:rPr>
        <w:t xml:space="preserve"> komisi</w:t>
      </w:r>
      <w:r>
        <w:rPr>
          <w:rFonts w:ascii="Times New Roman" w:hAnsi="Times New Roman" w:cs="Times New Roman"/>
          <w:bCs/>
          <w:sz w:val="24"/>
          <w:szCs w:val="24"/>
          <w:lang w:eastAsia="lv-LV"/>
        </w:rPr>
        <w:t>jas lēmuma 1.punktā norādītajiem pretendentiem</w:t>
      </w:r>
      <w:r w:rsidRPr="00E62B07">
        <w:rPr>
          <w:rFonts w:ascii="Times New Roman" w:hAnsi="Times New Roman" w:cs="Times New Roman"/>
          <w:sz w:val="24"/>
          <w:szCs w:val="24"/>
        </w:rPr>
        <w:t>.</w:t>
      </w:r>
    </w:p>
    <w:p w:rsidR="00F114C8" w:rsidRPr="00D82ACF" w:rsidRDefault="00F114C8" w:rsidP="00F114C8">
      <w:pPr>
        <w:pStyle w:val="NoSpacing"/>
        <w:ind w:firstLine="567"/>
        <w:jc w:val="both"/>
        <w:rPr>
          <w:rFonts w:ascii="Times New Roman" w:hAnsi="Times New Roman" w:cs="Times New Roman"/>
          <w:sz w:val="24"/>
          <w:szCs w:val="24"/>
        </w:rPr>
      </w:pPr>
      <w:r>
        <w:rPr>
          <w:rFonts w:ascii="Times New Roman" w:hAnsi="Times New Roman" w:cs="Times New Roman"/>
          <w:sz w:val="24"/>
          <w:szCs w:val="24"/>
        </w:rPr>
        <w:t xml:space="preserve">4. </w:t>
      </w:r>
      <w:r w:rsidR="00B10B58">
        <w:rPr>
          <w:rFonts w:ascii="Times New Roman" w:hAnsi="Times New Roman" w:cs="Times New Roman"/>
          <w:sz w:val="24"/>
          <w:szCs w:val="24"/>
        </w:rPr>
        <w:t>Saskaņā ar L</w:t>
      </w:r>
      <w:r w:rsidR="00B10B58" w:rsidRPr="00136281">
        <w:rPr>
          <w:rFonts w:ascii="Times New Roman" w:hAnsi="Times New Roman" w:cs="Times New Roman"/>
          <w:sz w:val="24"/>
          <w:szCs w:val="24"/>
        </w:rPr>
        <w:t>ikuma 29. panta pirmo daļu (redakcija, kas ir spēkā no 2017. gada 1.</w:t>
      </w:r>
      <w:r w:rsidR="00B10B58">
        <w:rPr>
          <w:rFonts w:ascii="Times New Roman" w:hAnsi="Times New Roman" w:cs="Times New Roman"/>
          <w:sz w:val="24"/>
          <w:szCs w:val="24"/>
        </w:rPr>
        <w:t> </w:t>
      </w:r>
      <w:r w:rsidR="00B10B58" w:rsidRPr="00136281">
        <w:rPr>
          <w:rFonts w:ascii="Times New Roman" w:hAnsi="Times New Roman" w:cs="Times New Roman"/>
          <w:sz w:val="24"/>
          <w:szCs w:val="24"/>
        </w:rPr>
        <w:t>marta) par Iepirkuma procedūras rezultātiem publicēt informāciju Iepirkumu uzraudzības biroja tīmekļa vietnē 10 (desm</w:t>
      </w:r>
      <w:r w:rsidR="00B10B58">
        <w:rPr>
          <w:rFonts w:ascii="Times New Roman" w:hAnsi="Times New Roman" w:cs="Times New Roman"/>
          <w:sz w:val="24"/>
          <w:szCs w:val="24"/>
        </w:rPr>
        <w:t>it) darbdienu laikā pēc tam, kad</w:t>
      </w:r>
      <w:r w:rsidR="00B10B58" w:rsidRPr="00136281">
        <w:rPr>
          <w:rFonts w:ascii="Times New Roman" w:hAnsi="Times New Roman" w:cs="Times New Roman"/>
          <w:sz w:val="24"/>
          <w:szCs w:val="24"/>
        </w:rPr>
        <w:t xml:space="preserve"> noslēgts Iepirkuma līgums</w:t>
      </w:r>
      <w:r w:rsidR="00B10B58">
        <w:rPr>
          <w:rFonts w:ascii="Times New Roman" w:hAnsi="Times New Roman" w:cs="Times New Roman"/>
          <w:sz w:val="24"/>
          <w:szCs w:val="24"/>
        </w:rPr>
        <w:t>.</w:t>
      </w:r>
    </w:p>
    <w:p w:rsidR="0056347D" w:rsidRPr="00ED34CC" w:rsidRDefault="0056347D" w:rsidP="0056347D">
      <w:pPr>
        <w:pStyle w:val="NoSpacing"/>
        <w:ind w:firstLine="567"/>
        <w:jc w:val="both"/>
        <w:rPr>
          <w:rFonts w:ascii="Times New Roman" w:hAnsi="Times New Roman" w:cs="Times New Roman"/>
          <w:sz w:val="24"/>
          <w:szCs w:val="24"/>
        </w:rPr>
      </w:pPr>
    </w:p>
    <w:sectPr w:rsidR="0056347D" w:rsidRPr="00ED34CC" w:rsidSect="00522C24">
      <w:headerReference w:type="default" r:id="rId8"/>
      <w:pgSz w:w="11906" w:h="16838"/>
      <w:pgMar w:top="1134" w:right="851" w:bottom="709"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638AB" w:rsidRDefault="008638AB" w:rsidP="006C2D5C">
      <w:r>
        <w:separator/>
      </w:r>
    </w:p>
  </w:endnote>
  <w:endnote w:type="continuationSeparator" w:id="0">
    <w:p w:rsidR="008638AB" w:rsidRDefault="008638AB" w:rsidP="006C2D5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Arial">
    <w:panose1 w:val="020B0604020202020204"/>
    <w:charset w:val="BA"/>
    <w:family w:val="swiss"/>
    <w:pitch w:val="variable"/>
    <w:sig w:usb0="E0002AFF" w:usb1="C0007843" w:usb2="00000009" w:usb3="00000000" w:csb0="000001FF" w:csb1="00000000"/>
  </w:font>
  <w:font w:name="Calibri Light">
    <w:panose1 w:val="020F0302020204030204"/>
    <w:charset w:val="BA"/>
    <w:family w:val="swiss"/>
    <w:pitch w:val="variable"/>
    <w:sig w:usb0="A00002EF" w:usb1="4000207B" w:usb2="00000000" w:usb3="00000000" w:csb0="0000019F" w:csb1="00000000"/>
  </w:font>
  <w:font w:name="Segoe UI">
    <w:panose1 w:val="020B0502040204020203"/>
    <w:charset w:val="BA"/>
    <w:family w:val="swiss"/>
    <w:pitch w:val="variable"/>
    <w:sig w:usb0="E10022FF" w:usb1="C000E47F" w:usb2="00000029" w:usb3="00000000" w:csb0="000001D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638AB" w:rsidRDefault="008638AB" w:rsidP="006C2D5C">
      <w:r>
        <w:separator/>
      </w:r>
    </w:p>
  </w:footnote>
  <w:footnote w:type="continuationSeparator" w:id="0">
    <w:p w:rsidR="008638AB" w:rsidRDefault="008638AB" w:rsidP="006C2D5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26300362"/>
      <w:docPartObj>
        <w:docPartGallery w:val="Page Numbers (Top of Page)"/>
        <w:docPartUnique/>
      </w:docPartObj>
    </w:sdtPr>
    <w:sdtEndPr>
      <w:rPr>
        <w:noProof/>
        <w:sz w:val="20"/>
        <w:szCs w:val="20"/>
      </w:rPr>
    </w:sdtEndPr>
    <w:sdtContent>
      <w:p w:rsidR="00403A61" w:rsidRPr="00F87644" w:rsidRDefault="00403A61">
        <w:pPr>
          <w:pStyle w:val="Header"/>
          <w:jc w:val="center"/>
          <w:rPr>
            <w:sz w:val="20"/>
            <w:szCs w:val="20"/>
          </w:rPr>
        </w:pPr>
        <w:r w:rsidRPr="00F87644">
          <w:rPr>
            <w:sz w:val="20"/>
            <w:szCs w:val="20"/>
          </w:rPr>
          <w:fldChar w:fldCharType="begin"/>
        </w:r>
        <w:r w:rsidRPr="00F87644">
          <w:rPr>
            <w:sz w:val="20"/>
            <w:szCs w:val="20"/>
          </w:rPr>
          <w:instrText xml:space="preserve"> PAGE   \* MERGEFORMAT </w:instrText>
        </w:r>
        <w:r w:rsidRPr="00F87644">
          <w:rPr>
            <w:sz w:val="20"/>
            <w:szCs w:val="20"/>
          </w:rPr>
          <w:fldChar w:fldCharType="separate"/>
        </w:r>
        <w:r w:rsidR="003A5975">
          <w:rPr>
            <w:noProof/>
            <w:sz w:val="20"/>
            <w:szCs w:val="20"/>
          </w:rPr>
          <w:t>2</w:t>
        </w:r>
        <w:r w:rsidRPr="00F87644">
          <w:rPr>
            <w:noProof/>
            <w:sz w:val="20"/>
            <w:szCs w:val="20"/>
          </w:rPr>
          <w:fldChar w:fldCharType="end"/>
        </w:r>
      </w:p>
    </w:sdtContent>
  </w:sdt>
  <w:p w:rsidR="00403A61" w:rsidRDefault="00403A6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3DC32D3"/>
    <w:multiLevelType w:val="hybridMultilevel"/>
    <w:tmpl w:val="3C4C9546"/>
    <w:lvl w:ilvl="0" w:tplc="20F6DDAA">
      <w:start w:val="1"/>
      <w:numFmt w:val="decimal"/>
      <w:lvlText w:val="%1."/>
      <w:lvlJc w:val="left"/>
      <w:pPr>
        <w:ind w:left="644" w:hanging="360"/>
      </w:pPr>
      <w:rPr>
        <w:rFonts w:hint="default"/>
        <w:b/>
        <w:sz w:val="24"/>
      </w:rPr>
    </w:lvl>
    <w:lvl w:ilvl="1" w:tplc="04260019" w:tentative="1">
      <w:start w:val="1"/>
      <w:numFmt w:val="lowerLetter"/>
      <w:lvlText w:val="%2."/>
      <w:lvlJc w:val="left"/>
      <w:pPr>
        <w:ind w:left="1364" w:hanging="360"/>
      </w:pPr>
    </w:lvl>
    <w:lvl w:ilvl="2" w:tplc="0426001B" w:tentative="1">
      <w:start w:val="1"/>
      <w:numFmt w:val="lowerRoman"/>
      <w:lvlText w:val="%3."/>
      <w:lvlJc w:val="right"/>
      <w:pPr>
        <w:ind w:left="2084" w:hanging="180"/>
      </w:pPr>
    </w:lvl>
    <w:lvl w:ilvl="3" w:tplc="0426000F" w:tentative="1">
      <w:start w:val="1"/>
      <w:numFmt w:val="decimal"/>
      <w:lvlText w:val="%4."/>
      <w:lvlJc w:val="left"/>
      <w:pPr>
        <w:ind w:left="2804" w:hanging="360"/>
      </w:pPr>
    </w:lvl>
    <w:lvl w:ilvl="4" w:tplc="04260019" w:tentative="1">
      <w:start w:val="1"/>
      <w:numFmt w:val="lowerLetter"/>
      <w:lvlText w:val="%5."/>
      <w:lvlJc w:val="left"/>
      <w:pPr>
        <w:ind w:left="3524" w:hanging="360"/>
      </w:pPr>
    </w:lvl>
    <w:lvl w:ilvl="5" w:tplc="0426001B" w:tentative="1">
      <w:start w:val="1"/>
      <w:numFmt w:val="lowerRoman"/>
      <w:lvlText w:val="%6."/>
      <w:lvlJc w:val="right"/>
      <w:pPr>
        <w:ind w:left="4244" w:hanging="180"/>
      </w:pPr>
    </w:lvl>
    <w:lvl w:ilvl="6" w:tplc="0426000F" w:tentative="1">
      <w:start w:val="1"/>
      <w:numFmt w:val="decimal"/>
      <w:lvlText w:val="%7."/>
      <w:lvlJc w:val="left"/>
      <w:pPr>
        <w:ind w:left="4964" w:hanging="360"/>
      </w:pPr>
    </w:lvl>
    <w:lvl w:ilvl="7" w:tplc="04260019" w:tentative="1">
      <w:start w:val="1"/>
      <w:numFmt w:val="lowerLetter"/>
      <w:lvlText w:val="%8."/>
      <w:lvlJc w:val="left"/>
      <w:pPr>
        <w:ind w:left="5684" w:hanging="360"/>
      </w:pPr>
    </w:lvl>
    <w:lvl w:ilvl="8" w:tplc="0426001B" w:tentative="1">
      <w:start w:val="1"/>
      <w:numFmt w:val="lowerRoman"/>
      <w:lvlText w:val="%9."/>
      <w:lvlJc w:val="right"/>
      <w:pPr>
        <w:ind w:left="6404" w:hanging="180"/>
      </w:pPr>
    </w:lvl>
  </w:abstractNum>
  <w:abstractNum w:abstractNumId="1" w15:restartNumberingAfterBreak="0">
    <w:nsid w:val="0502543E"/>
    <w:multiLevelType w:val="hybridMultilevel"/>
    <w:tmpl w:val="7CBCDBCA"/>
    <w:lvl w:ilvl="0" w:tplc="3B42ABCE">
      <w:start w:val="1"/>
      <w:numFmt w:val="decimal"/>
      <w:lvlText w:val="%1."/>
      <w:lvlJc w:val="left"/>
      <w:pPr>
        <w:ind w:left="927" w:hanging="360"/>
      </w:pPr>
      <w:rPr>
        <w:rFonts w:hint="default"/>
      </w:rPr>
    </w:lvl>
    <w:lvl w:ilvl="1" w:tplc="08090019" w:tentative="1">
      <w:start w:val="1"/>
      <w:numFmt w:val="lowerLetter"/>
      <w:lvlText w:val="%2."/>
      <w:lvlJc w:val="left"/>
      <w:pPr>
        <w:ind w:left="1647" w:hanging="360"/>
      </w:pPr>
    </w:lvl>
    <w:lvl w:ilvl="2" w:tplc="0809001B" w:tentative="1">
      <w:start w:val="1"/>
      <w:numFmt w:val="lowerRoman"/>
      <w:lvlText w:val="%3."/>
      <w:lvlJc w:val="right"/>
      <w:pPr>
        <w:ind w:left="2367" w:hanging="180"/>
      </w:pPr>
    </w:lvl>
    <w:lvl w:ilvl="3" w:tplc="0809000F" w:tentative="1">
      <w:start w:val="1"/>
      <w:numFmt w:val="decimal"/>
      <w:lvlText w:val="%4."/>
      <w:lvlJc w:val="left"/>
      <w:pPr>
        <w:ind w:left="3087" w:hanging="360"/>
      </w:pPr>
    </w:lvl>
    <w:lvl w:ilvl="4" w:tplc="08090019" w:tentative="1">
      <w:start w:val="1"/>
      <w:numFmt w:val="lowerLetter"/>
      <w:lvlText w:val="%5."/>
      <w:lvlJc w:val="left"/>
      <w:pPr>
        <w:ind w:left="3807" w:hanging="360"/>
      </w:pPr>
    </w:lvl>
    <w:lvl w:ilvl="5" w:tplc="0809001B" w:tentative="1">
      <w:start w:val="1"/>
      <w:numFmt w:val="lowerRoman"/>
      <w:lvlText w:val="%6."/>
      <w:lvlJc w:val="right"/>
      <w:pPr>
        <w:ind w:left="4527" w:hanging="180"/>
      </w:pPr>
    </w:lvl>
    <w:lvl w:ilvl="6" w:tplc="0809000F" w:tentative="1">
      <w:start w:val="1"/>
      <w:numFmt w:val="decimal"/>
      <w:lvlText w:val="%7."/>
      <w:lvlJc w:val="left"/>
      <w:pPr>
        <w:ind w:left="5247" w:hanging="360"/>
      </w:pPr>
    </w:lvl>
    <w:lvl w:ilvl="7" w:tplc="08090019" w:tentative="1">
      <w:start w:val="1"/>
      <w:numFmt w:val="lowerLetter"/>
      <w:lvlText w:val="%8."/>
      <w:lvlJc w:val="left"/>
      <w:pPr>
        <w:ind w:left="5967" w:hanging="360"/>
      </w:pPr>
    </w:lvl>
    <w:lvl w:ilvl="8" w:tplc="0809001B" w:tentative="1">
      <w:start w:val="1"/>
      <w:numFmt w:val="lowerRoman"/>
      <w:lvlText w:val="%9."/>
      <w:lvlJc w:val="right"/>
      <w:pPr>
        <w:ind w:left="6687" w:hanging="180"/>
      </w:pPr>
    </w:lvl>
  </w:abstractNum>
  <w:abstractNum w:abstractNumId="2" w15:restartNumberingAfterBreak="0">
    <w:nsid w:val="1548178F"/>
    <w:multiLevelType w:val="hybridMultilevel"/>
    <w:tmpl w:val="EB129934"/>
    <w:lvl w:ilvl="0" w:tplc="5318439A">
      <w:start w:val="1"/>
      <w:numFmt w:val="decimal"/>
      <w:lvlText w:val="%1."/>
      <w:lvlJc w:val="left"/>
      <w:pPr>
        <w:ind w:left="720" w:hanging="360"/>
      </w:pPr>
      <w:rPr>
        <w:rFonts w:ascii="Times New Roman" w:hAnsi="Times New Roman" w:cs="Times New Roman" w:hint="default"/>
        <w:b/>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3" w15:restartNumberingAfterBreak="0">
    <w:nsid w:val="23CD313D"/>
    <w:multiLevelType w:val="hybridMultilevel"/>
    <w:tmpl w:val="83F8522E"/>
    <w:lvl w:ilvl="0" w:tplc="F3C68714">
      <w:start w:val="1"/>
      <w:numFmt w:val="decimal"/>
      <w:lvlText w:val="%1."/>
      <w:lvlJc w:val="left"/>
      <w:pPr>
        <w:ind w:left="720" w:hanging="360"/>
      </w:pPr>
      <w:rPr>
        <w:rFonts w:hint="default"/>
        <w:color w:val="00000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15:restartNumberingAfterBreak="0">
    <w:nsid w:val="26677317"/>
    <w:multiLevelType w:val="hybridMultilevel"/>
    <w:tmpl w:val="F82656D8"/>
    <w:lvl w:ilvl="0" w:tplc="33000786">
      <w:start w:val="1"/>
      <w:numFmt w:val="decimal"/>
      <w:lvlText w:val="%1."/>
      <w:lvlJc w:val="left"/>
      <w:pPr>
        <w:ind w:left="720" w:hanging="360"/>
      </w:pPr>
      <w:rPr>
        <w:rFonts w:ascii="Times New Roman" w:hAnsi="Times New Roman" w:cs="Times New Roman" w:hint="default"/>
        <w:b/>
        <w:sz w:val="24"/>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5" w15:restartNumberingAfterBreak="0">
    <w:nsid w:val="409D75F5"/>
    <w:multiLevelType w:val="hybridMultilevel"/>
    <w:tmpl w:val="CC3A75CE"/>
    <w:lvl w:ilvl="0" w:tplc="0E0056E4">
      <w:start w:val="1"/>
      <w:numFmt w:val="decimal"/>
      <w:lvlText w:val="%1."/>
      <w:lvlJc w:val="left"/>
      <w:pPr>
        <w:ind w:left="928" w:hanging="360"/>
      </w:pPr>
      <w:rPr>
        <w:rFonts w:hint="default"/>
        <w:b/>
      </w:rPr>
    </w:lvl>
    <w:lvl w:ilvl="1" w:tplc="04260019" w:tentative="1">
      <w:start w:val="1"/>
      <w:numFmt w:val="lowerLetter"/>
      <w:lvlText w:val="%2."/>
      <w:lvlJc w:val="left"/>
      <w:pPr>
        <w:ind w:left="1648" w:hanging="360"/>
      </w:pPr>
    </w:lvl>
    <w:lvl w:ilvl="2" w:tplc="0426001B" w:tentative="1">
      <w:start w:val="1"/>
      <w:numFmt w:val="lowerRoman"/>
      <w:lvlText w:val="%3."/>
      <w:lvlJc w:val="right"/>
      <w:pPr>
        <w:ind w:left="2368" w:hanging="180"/>
      </w:pPr>
    </w:lvl>
    <w:lvl w:ilvl="3" w:tplc="0426000F" w:tentative="1">
      <w:start w:val="1"/>
      <w:numFmt w:val="decimal"/>
      <w:lvlText w:val="%4."/>
      <w:lvlJc w:val="left"/>
      <w:pPr>
        <w:ind w:left="3088" w:hanging="360"/>
      </w:pPr>
    </w:lvl>
    <w:lvl w:ilvl="4" w:tplc="04260019" w:tentative="1">
      <w:start w:val="1"/>
      <w:numFmt w:val="lowerLetter"/>
      <w:lvlText w:val="%5."/>
      <w:lvlJc w:val="left"/>
      <w:pPr>
        <w:ind w:left="3808" w:hanging="360"/>
      </w:pPr>
    </w:lvl>
    <w:lvl w:ilvl="5" w:tplc="0426001B" w:tentative="1">
      <w:start w:val="1"/>
      <w:numFmt w:val="lowerRoman"/>
      <w:lvlText w:val="%6."/>
      <w:lvlJc w:val="right"/>
      <w:pPr>
        <w:ind w:left="4528" w:hanging="180"/>
      </w:pPr>
    </w:lvl>
    <w:lvl w:ilvl="6" w:tplc="0426000F" w:tentative="1">
      <w:start w:val="1"/>
      <w:numFmt w:val="decimal"/>
      <w:lvlText w:val="%7."/>
      <w:lvlJc w:val="left"/>
      <w:pPr>
        <w:ind w:left="5248" w:hanging="360"/>
      </w:pPr>
    </w:lvl>
    <w:lvl w:ilvl="7" w:tplc="04260019" w:tentative="1">
      <w:start w:val="1"/>
      <w:numFmt w:val="lowerLetter"/>
      <w:lvlText w:val="%8."/>
      <w:lvlJc w:val="left"/>
      <w:pPr>
        <w:ind w:left="5968" w:hanging="360"/>
      </w:pPr>
    </w:lvl>
    <w:lvl w:ilvl="8" w:tplc="0426001B" w:tentative="1">
      <w:start w:val="1"/>
      <w:numFmt w:val="lowerRoman"/>
      <w:lvlText w:val="%9."/>
      <w:lvlJc w:val="right"/>
      <w:pPr>
        <w:ind w:left="6688" w:hanging="180"/>
      </w:pPr>
    </w:lvl>
  </w:abstractNum>
  <w:abstractNum w:abstractNumId="6" w15:restartNumberingAfterBreak="0">
    <w:nsid w:val="5B5816E9"/>
    <w:multiLevelType w:val="singleLevel"/>
    <w:tmpl w:val="5B7AAC96"/>
    <w:lvl w:ilvl="0">
      <w:start w:val="9"/>
      <w:numFmt w:val="bullet"/>
      <w:lvlText w:val="-"/>
      <w:lvlJc w:val="left"/>
      <w:pPr>
        <w:tabs>
          <w:tab w:val="num" w:pos="1069"/>
        </w:tabs>
        <w:ind w:left="1069" w:hanging="360"/>
      </w:pPr>
      <w:rPr>
        <w:rFonts w:ascii="Times New Roman" w:hAnsi="Times New Roman" w:hint="default"/>
      </w:rPr>
    </w:lvl>
  </w:abstractNum>
  <w:abstractNum w:abstractNumId="7" w15:restartNumberingAfterBreak="0">
    <w:nsid w:val="6809603E"/>
    <w:multiLevelType w:val="multilevel"/>
    <w:tmpl w:val="55BA4822"/>
    <w:lvl w:ilvl="0">
      <w:start w:val="1"/>
      <w:numFmt w:val="decimal"/>
      <w:lvlText w:val="%1."/>
      <w:lvlJc w:val="left"/>
      <w:pPr>
        <w:tabs>
          <w:tab w:val="num" w:pos="360"/>
        </w:tabs>
        <w:ind w:left="360" w:hanging="360"/>
      </w:pPr>
      <w:rPr>
        <w:rFonts w:hint="default"/>
        <w:sz w:val="24"/>
        <w:szCs w:val="24"/>
      </w:rPr>
    </w:lvl>
    <w:lvl w:ilvl="1">
      <w:start w:val="1"/>
      <w:numFmt w:val="decimal"/>
      <w:lvlText w:val="%2."/>
      <w:lvlJc w:val="left"/>
      <w:pPr>
        <w:tabs>
          <w:tab w:val="num" w:pos="720"/>
        </w:tabs>
        <w:ind w:left="720" w:hanging="360"/>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8" w15:restartNumberingAfterBreak="0">
    <w:nsid w:val="6A115770"/>
    <w:multiLevelType w:val="hybridMultilevel"/>
    <w:tmpl w:val="BDFAABA8"/>
    <w:lvl w:ilvl="0" w:tplc="04AA50E4">
      <w:start w:val="1382"/>
      <w:numFmt w:val="bullet"/>
      <w:lvlText w:val="–"/>
      <w:lvlJc w:val="left"/>
      <w:pPr>
        <w:ind w:left="405" w:hanging="360"/>
      </w:pPr>
      <w:rPr>
        <w:rFonts w:ascii="Times New Roman" w:eastAsia="Times New Roman" w:hAnsi="Times New Roman" w:cs="Times New Roman" w:hint="default"/>
      </w:rPr>
    </w:lvl>
    <w:lvl w:ilvl="1" w:tplc="04260003" w:tentative="1">
      <w:start w:val="1"/>
      <w:numFmt w:val="bullet"/>
      <w:lvlText w:val="o"/>
      <w:lvlJc w:val="left"/>
      <w:pPr>
        <w:ind w:left="1125" w:hanging="360"/>
      </w:pPr>
      <w:rPr>
        <w:rFonts w:ascii="Courier New" w:hAnsi="Courier New" w:cs="Courier New" w:hint="default"/>
      </w:rPr>
    </w:lvl>
    <w:lvl w:ilvl="2" w:tplc="04260005" w:tentative="1">
      <w:start w:val="1"/>
      <w:numFmt w:val="bullet"/>
      <w:lvlText w:val=""/>
      <w:lvlJc w:val="left"/>
      <w:pPr>
        <w:ind w:left="1845" w:hanging="360"/>
      </w:pPr>
      <w:rPr>
        <w:rFonts w:ascii="Wingdings" w:hAnsi="Wingdings" w:hint="default"/>
      </w:rPr>
    </w:lvl>
    <w:lvl w:ilvl="3" w:tplc="04260001" w:tentative="1">
      <w:start w:val="1"/>
      <w:numFmt w:val="bullet"/>
      <w:lvlText w:val=""/>
      <w:lvlJc w:val="left"/>
      <w:pPr>
        <w:ind w:left="2565" w:hanging="360"/>
      </w:pPr>
      <w:rPr>
        <w:rFonts w:ascii="Symbol" w:hAnsi="Symbol" w:hint="default"/>
      </w:rPr>
    </w:lvl>
    <w:lvl w:ilvl="4" w:tplc="04260003" w:tentative="1">
      <w:start w:val="1"/>
      <w:numFmt w:val="bullet"/>
      <w:lvlText w:val="o"/>
      <w:lvlJc w:val="left"/>
      <w:pPr>
        <w:ind w:left="3285" w:hanging="360"/>
      </w:pPr>
      <w:rPr>
        <w:rFonts w:ascii="Courier New" w:hAnsi="Courier New" w:cs="Courier New" w:hint="default"/>
      </w:rPr>
    </w:lvl>
    <w:lvl w:ilvl="5" w:tplc="04260005" w:tentative="1">
      <w:start w:val="1"/>
      <w:numFmt w:val="bullet"/>
      <w:lvlText w:val=""/>
      <w:lvlJc w:val="left"/>
      <w:pPr>
        <w:ind w:left="4005" w:hanging="360"/>
      </w:pPr>
      <w:rPr>
        <w:rFonts w:ascii="Wingdings" w:hAnsi="Wingdings" w:hint="default"/>
      </w:rPr>
    </w:lvl>
    <w:lvl w:ilvl="6" w:tplc="04260001" w:tentative="1">
      <w:start w:val="1"/>
      <w:numFmt w:val="bullet"/>
      <w:lvlText w:val=""/>
      <w:lvlJc w:val="left"/>
      <w:pPr>
        <w:ind w:left="4725" w:hanging="360"/>
      </w:pPr>
      <w:rPr>
        <w:rFonts w:ascii="Symbol" w:hAnsi="Symbol" w:hint="default"/>
      </w:rPr>
    </w:lvl>
    <w:lvl w:ilvl="7" w:tplc="04260003" w:tentative="1">
      <w:start w:val="1"/>
      <w:numFmt w:val="bullet"/>
      <w:lvlText w:val="o"/>
      <w:lvlJc w:val="left"/>
      <w:pPr>
        <w:ind w:left="5445" w:hanging="360"/>
      </w:pPr>
      <w:rPr>
        <w:rFonts w:ascii="Courier New" w:hAnsi="Courier New" w:cs="Courier New" w:hint="default"/>
      </w:rPr>
    </w:lvl>
    <w:lvl w:ilvl="8" w:tplc="04260005" w:tentative="1">
      <w:start w:val="1"/>
      <w:numFmt w:val="bullet"/>
      <w:lvlText w:val=""/>
      <w:lvlJc w:val="left"/>
      <w:pPr>
        <w:ind w:left="6165" w:hanging="360"/>
      </w:pPr>
      <w:rPr>
        <w:rFonts w:ascii="Wingdings" w:hAnsi="Wingdings" w:hint="default"/>
      </w:rPr>
    </w:lvl>
  </w:abstractNum>
  <w:abstractNum w:abstractNumId="9" w15:restartNumberingAfterBreak="0">
    <w:nsid w:val="7C82683D"/>
    <w:multiLevelType w:val="hybridMultilevel"/>
    <w:tmpl w:val="83F8522E"/>
    <w:lvl w:ilvl="0" w:tplc="F3C68714">
      <w:start w:val="1"/>
      <w:numFmt w:val="decimal"/>
      <w:lvlText w:val="%1."/>
      <w:lvlJc w:val="left"/>
      <w:pPr>
        <w:ind w:left="720" w:hanging="360"/>
      </w:pPr>
      <w:rPr>
        <w:rFonts w:hint="default"/>
        <w:color w:val="000000"/>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0" w15:restartNumberingAfterBreak="0">
    <w:nsid w:val="7D9E5F62"/>
    <w:multiLevelType w:val="hybridMultilevel"/>
    <w:tmpl w:val="3E42E254"/>
    <w:lvl w:ilvl="0" w:tplc="9D14A12A">
      <w:start w:val="1"/>
      <w:numFmt w:val="decimal"/>
      <w:lvlText w:val="%1."/>
      <w:lvlJc w:val="left"/>
      <w:pPr>
        <w:ind w:left="1725" w:hanging="1005"/>
      </w:pPr>
      <w:rPr>
        <w:rFonts w:hint="default"/>
        <w:color w:val="000000"/>
      </w:rPr>
    </w:lvl>
    <w:lvl w:ilvl="1" w:tplc="04260019" w:tentative="1">
      <w:start w:val="1"/>
      <w:numFmt w:val="lowerLetter"/>
      <w:lvlText w:val="%2."/>
      <w:lvlJc w:val="left"/>
      <w:pPr>
        <w:ind w:left="1800" w:hanging="360"/>
      </w:pPr>
    </w:lvl>
    <w:lvl w:ilvl="2" w:tplc="0426001B" w:tentative="1">
      <w:start w:val="1"/>
      <w:numFmt w:val="lowerRoman"/>
      <w:lvlText w:val="%3."/>
      <w:lvlJc w:val="right"/>
      <w:pPr>
        <w:ind w:left="2520" w:hanging="180"/>
      </w:pPr>
    </w:lvl>
    <w:lvl w:ilvl="3" w:tplc="0426000F" w:tentative="1">
      <w:start w:val="1"/>
      <w:numFmt w:val="decimal"/>
      <w:lvlText w:val="%4."/>
      <w:lvlJc w:val="left"/>
      <w:pPr>
        <w:ind w:left="3240" w:hanging="360"/>
      </w:pPr>
    </w:lvl>
    <w:lvl w:ilvl="4" w:tplc="04260019" w:tentative="1">
      <w:start w:val="1"/>
      <w:numFmt w:val="lowerLetter"/>
      <w:lvlText w:val="%5."/>
      <w:lvlJc w:val="left"/>
      <w:pPr>
        <w:ind w:left="3960" w:hanging="360"/>
      </w:pPr>
    </w:lvl>
    <w:lvl w:ilvl="5" w:tplc="0426001B" w:tentative="1">
      <w:start w:val="1"/>
      <w:numFmt w:val="lowerRoman"/>
      <w:lvlText w:val="%6."/>
      <w:lvlJc w:val="right"/>
      <w:pPr>
        <w:ind w:left="4680" w:hanging="180"/>
      </w:pPr>
    </w:lvl>
    <w:lvl w:ilvl="6" w:tplc="0426000F" w:tentative="1">
      <w:start w:val="1"/>
      <w:numFmt w:val="decimal"/>
      <w:lvlText w:val="%7."/>
      <w:lvlJc w:val="left"/>
      <w:pPr>
        <w:ind w:left="5400" w:hanging="360"/>
      </w:pPr>
    </w:lvl>
    <w:lvl w:ilvl="7" w:tplc="04260019" w:tentative="1">
      <w:start w:val="1"/>
      <w:numFmt w:val="lowerLetter"/>
      <w:lvlText w:val="%8."/>
      <w:lvlJc w:val="left"/>
      <w:pPr>
        <w:ind w:left="6120" w:hanging="360"/>
      </w:pPr>
    </w:lvl>
    <w:lvl w:ilvl="8" w:tplc="0426001B" w:tentative="1">
      <w:start w:val="1"/>
      <w:numFmt w:val="lowerRoman"/>
      <w:lvlText w:val="%9."/>
      <w:lvlJc w:val="right"/>
      <w:pPr>
        <w:ind w:left="6840" w:hanging="180"/>
      </w:pPr>
    </w:lvl>
  </w:abstractNum>
  <w:num w:numId="1">
    <w:abstractNumId w:val="9"/>
  </w:num>
  <w:num w:numId="2">
    <w:abstractNumId w:val="6"/>
  </w:num>
  <w:num w:numId="3">
    <w:abstractNumId w:val="8"/>
  </w:num>
  <w:num w:numId="4">
    <w:abstractNumId w:val="7"/>
  </w:num>
  <w:num w:numId="5">
    <w:abstractNumId w:val="10"/>
  </w:num>
  <w:num w:numId="6">
    <w:abstractNumId w:val="2"/>
  </w:num>
  <w:num w:numId="7">
    <w:abstractNumId w:val="5"/>
  </w:num>
  <w:num w:numId="8">
    <w:abstractNumId w:val="4"/>
  </w:num>
  <w:num w:numId="9">
    <w:abstractNumId w:val="0"/>
  </w:num>
  <w:num w:numId="10">
    <w:abstractNumId w:val="3"/>
  </w:num>
  <w:num w:numId="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016CE"/>
    <w:rsid w:val="00007B05"/>
    <w:rsid w:val="00017392"/>
    <w:rsid w:val="000811AD"/>
    <w:rsid w:val="00093C9E"/>
    <w:rsid w:val="000A17B6"/>
    <w:rsid w:val="000C3A31"/>
    <w:rsid w:val="000E5DA6"/>
    <w:rsid w:val="001016CE"/>
    <w:rsid w:val="001113E3"/>
    <w:rsid w:val="001235F3"/>
    <w:rsid w:val="00135A22"/>
    <w:rsid w:val="00173EDD"/>
    <w:rsid w:val="00196CCC"/>
    <w:rsid w:val="001B4674"/>
    <w:rsid w:val="001C1861"/>
    <w:rsid w:val="001E61CC"/>
    <w:rsid w:val="002171A9"/>
    <w:rsid w:val="0024086E"/>
    <w:rsid w:val="0024276D"/>
    <w:rsid w:val="00256DE6"/>
    <w:rsid w:val="00260E33"/>
    <w:rsid w:val="00274186"/>
    <w:rsid w:val="0027608A"/>
    <w:rsid w:val="002824A0"/>
    <w:rsid w:val="002A090A"/>
    <w:rsid w:val="002A196C"/>
    <w:rsid w:val="002B1753"/>
    <w:rsid w:val="002C012B"/>
    <w:rsid w:val="002D0B50"/>
    <w:rsid w:val="002D2D9A"/>
    <w:rsid w:val="002F297C"/>
    <w:rsid w:val="003677D4"/>
    <w:rsid w:val="0037150E"/>
    <w:rsid w:val="003856F5"/>
    <w:rsid w:val="003A5975"/>
    <w:rsid w:val="003B0737"/>
    <w:rsid w:val="003B1F4F"/>
    <w:rsid w:val="003B6608"/>
    <w:rsid w:val="003C71E1"/>
    <w:rsid w:val="003D021A"/>
    <w:rsid w:val="003D043B"/>
    <w:rsid w:val="003E3681"/>
    <w:rsid w:val="003F1006"/>
    <w:rsid w:val="003F68CD"/>
    <w:rsid w:val="00403A61"/>
    <w:rsid w:val="00415D30"/>
    <w:rsid w:val="00420E8D"/>
    <w:rsid w:val="00421A8C"/>
    <w:rsid w:val="0043146E"/>
    <w:rsid w:val="00443E04"/>
    <w:rsid w:val="00482918"/>
    <w:rsid w:val="00493A2A"/>
    <w:rsid w:val="004B467E"/>
    <w:rsid w:val="004B46F8"/>
    <w:rsid w:val="004C4AAB"/>
    <w:rsid w:val="004D0A15"/>
    <w:rsid w:val="004E16D4"/>
    <w:rsid w:val="00505D72"/>
    <w:rsid w:val="0051201D"/>
    <w:rsid w:val="00516688"/>
    <w:rsid w:val="00522C24"/>
    <w:rsid w:val="005344BB"/>
    <w:rsid w:val="00544C69"/>
    <w:rsid w:val="00545488"/>
    <w:rsid w:val="005506F2"/>
    <w:rsid w:val="00553191"/>
    <w:rsid w:val="0056347D"/>
    <w:rsid w:val="00564CC5"/>
    <w:rsid w:val="00596DFC"/>
    <w:rsid w:val="005D3433"/>
    <w:rsid w:val="005D3B9A"/>
    <w:rsid w:val="005E0012"/>
    <w:rsid w:val="005F44BC"/>
    <w:rsid w:val="00602A5E"/>
    <w:rsid w:val="0063171B"/>
    <w:rsid w:val="006768CA"/>
    <w:rsid w:val="00683935"/>
    <w:rsid w:val="0069333A"/>
    <w:rsid w:val="006C2D5C"/>
    <w:rsid w:val="006E65B7"/>
    <w:rsid w:val="006F0DEA"/>
    <w:rsid w:val="00700296"/>
    <w:rsid w:val="007029C8"/>
    <w:rsid w:val="00721DC5"/>
    <w:rsid w:val="0072456E"/>
    <w:rsid w:val="007768E4"/>
    <w:rsid w:val="0079268A"/>
    <w:rsid w:val="00797997"/>
    <w:rsid w:val="007C1995"/>
    <w:rsid w:val="0080748F"/>
    <w:rsid w:val="00840EA9"/>
    <w:rsid w:val="008638AB"/>
    <w:rsid w:val="00865E75"/>
    <w:rsid w:val="00867DC6"/>
    <w:rsid w:val="008900A6"/>
    <w:rsid w:val="008C10B6"/>
    <w:rsid w:val="008D66F4"/>
    <w:rsid w:val="008E06A5"/>
    <w:rsid w:val="008E6C30"/>
    <w:rsid w:val="008F08F8"/>
    <w:rsid w:val="008F0E6B"/>
    <w:rsid w:val="008F109E"/>
    <w:rsid w:val="008F3745"/>
    <w:rsid w:val="00922F72"/>
    <w:rsid w:val="00933690"/>
    <w:rsid w:val="0094684F"/>
    <w:rsid w:val="00954180"/>
    <w:rsid w:val="00960C59"/>
    <w:rsid w:val="009612DB"/>
    <w:rsid w:val="009673A4"/>
    <w:rsid w:val="0098738D"/>
    <w:rsid w:val="009B0CF1"/>
    <w:rsid w:val="009D2D24"/>
    <w:rsid w:val="009E538B"/>
    <w:rsid w:val="009F48CC"/>
    <w:rsid w:val="00A06C89"/>
    <w:rsid w:val="00A30A98"/>
    <w:rsid w:val="00A50046"/>
    <w:rsid w:val="00A510A8"/>
    <w:rsid w:val="00A634C6"/>
    <w:rsid w:val="00A747B6"/>
    <w:rsid w:val="00A81113"/>
    <w:rsid w:val="00A84BFE"/>
    <w:rsid w:val="00AC5515"/>
    <w:rsid w:val="00AC75F5"/>
    <w:rsid w:val="00AF4FF1"/>
    <w:rsid w:val="00B073B0"/>
    <w:rsid w:val="00B10B58"/>
    <w:rsid w:val="00B1466A"/>
    <w:rsid w:val="00B30A3E"/>
    <w:rsid w:val="00B41A33"/>
    <w:rsid w:val="00B869E5"/>
    <w:rsid w:val="00B94DFE"/>
    <w:rsid w:val="00BB32D5"/>
    <w:rsid w:val="00BB3944"/>
    <w:rsid w:val="00BC1741"/>
    <w:rsid w:val="00BE71A8"/>
    <w:rsid w:val="00C01E07"/>
    <w:rsid w:val="00C306FF"/>
    <w:rsid w:val="00C416FE"/>
    <w:rsid w:val="00C52486"/>
    <w:rsid w:val="00C53542"/>
    <w:rsid w:val="00C5743F"/>
    <w:rsid w:val="00C57E96"/>
    <w:rsid w:val="00C659C7"/>
    <w:rsid w:val="00C804F5"/>
    <w:rsid w:val="00C9535B"/>
    <w:rsid w:val="00CA3993"/>
    <w:rsid w:val="00CB040B"/>
    <w:rsid w:val="00CD4F7B"/>
    <w:rsid w:val="00CF62E9"/>
    <w:rsid w:val="00D0236D"/>
    <w:rsid w:val="00D04CF9"/>
    <w:rsid w:val="00D1512F"/>
    <w:rsid w:val="00D21926"/>
    <w:rsid w:val="00D3262F"/>
    <w:rsid w:val="00D46EE5"/>
    <w:rsid w:val="00D602F1"/>
    <w:rsid w:val="00D9136A"/>
    <w:rsid w:val="00D93C49"/>
    <w:rsid w:val="00DE14FA"/>
    <w:rsid w:val="00DE728F"/>
    <w:rsid w:val="00E25A5B"/>
    <w:rsid w:val="00E27FD0"/>
    <w:rsid w:val="00E33DDF"/>
    <w:rsid w:val="00E42A6A"/>
    <w:rsid w:val="00E44899"/>
    <w:rsid w:val="00E5217E"/>
    <w:rsid w:val="00E548A2"/>
    <w:rsid w:val="00E820C7"/>
    <w:rsid w:val="00EA3E67"/>
    <w:rsid w:val="00EC51A8"/>
    <w:rsid w:val="00ED22B4"/>
    <w:rsid w:val="00ED34CC"/>
    <w:rsid w:val="00EF6C64"/>
    <w:rsid w:val="00F03EF0"/>
    <w:rsid w:val="00F114C8"/>
    <w:rsid w:val="00F15CA4"/>
    <w:rsid w:val="00F21E54"/>
    <w:rsid w:val="00F35699"/>
    <w:rsid w:val="00F559B1"/>
    <w:rsid w:val="00F57E69"/>
    <w:rsid w:val="00F727C1"/>
    <w:rsid w:val="00F7673F"/>
    <w:rsid w:val="00F86DDC"/>
    <w:rsid w:val="00F87644"/>
    <w:rsid w:val="00F9648D"/>
    <w:rsid w:val="00FB2787"/>
    <w:rsid w:val="00FB35D8"/>
    <w:rsid w:val="00FD0F6E"/>
    <w:rsid w:val="00FE7A08"/>
    <w:rsid w:val="00FF1F48"/>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0D61C1"/>
  <w15:docId w15:val="{B3D12B7F-B857-4D04-ADC0-7989C368A08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lv-LV"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1016CE"/>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next w:val="Normal"/>
    <w:link w:val="Heading1Char"/>
    <w:uiPriority w:val="99"/>
    <w:qFormat/>
    <w:rsid w:val="00E33DDF"/>
    <w:pPr>
      <w:keepNext/>
      <w:outlineLvl w:val="0"/>
    </w:pPr>
    <w:rPr>
      <w:sz w:val="28"/>
      <w:lang w:val="lv-LV"/>
    </w:rPr>
  </w:style>
  <w:style w:type="paragraph" w:styleId="Heading2">
    <w:name w:val="heading 2"/>
    <w:basedOn w:val="Normal"/>
    <w:next w:val="Normal"/>
    <w:link w:val="Heading2Char"/>
    <w:qFormat/>
    <w:rsid w:val="000C3A31"/>
    <w:pPr>
      <w:keepNext/>
      <w:spacing w:before="240" w:after="60"/>
      <w:outlineLvl w:val="1"/>
    </w:pPr>
    <w:rPr>
      <w:rFonts w:ascii="Arial" w:hAnsi="Arial"/>
      <w:b/>
      <w:bCs/>
      <w:i/>
      <w:iCs/>
      <w:sz w:val="28"/>
      <w:szCs w:val="28"/>
      <w:lang w:val="lv-LV"/>
    </w:rPr>
  </w:style>
  <w:style w:type="paragraph" w:styleId="Heading4">
    <w:name w:val="heading 4"/>
    <w:basedOn w:val="Normal"/>
    <w:next w:val="Normal"/>
    <w:link w:val="Heading4Char"/>
    <w:uiPriority w:val="9"/>
    <w:semiHidden/>
    <w:unhideWhenUsed/>
    <w:qFormat/>
    <w:rsid w:val="00602A5E"/>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2">
    <w:name w:val="Body Text Indent 2"/>
    <w:basedOn w:val="Normal"/>
    <w:link w:val="BodyTextIndent2Char"/>
    <w:unhideWhenUsed/>
    <w:rsid w:val="001016CE"/>
    <w:pPr>
      <w:ind w:firstLine="720"/>
      <w:jc w:val="both"/>
    </w:pPr>
    <w:rPr>
      <w:sz w:val="28"/>
      <w:lang w:val="lv-LV"/>
    </w:rPr>
  </w:style>
  <w:style w:type="character" w:customStyle="1" w:styleId="BodyTextIndent2Char">
    <w:name w:val="Body Text Indent 2 Char"/>
    <w:basedOn w:val="DefaultParagraphFont"/>
    <w:link w:val="BodyTextIndent2"/>
    <w:rsid w:val="001016CE"/>
    <w:rPr>
      <w:rFonts w:ascii="Times New Roman" w:eastAsia="Times New Roman" w:hAnsi="Times New Roman" w:cs="Times New Roman"/>
      <w:sz w:val="28"/>
      <w:szCs w:val="24"/>
    </w:rPr>
  </w:style>
  <w:style w:type="paragraph" w:styleId="NoSpacing">
    <w:name w:val="No Spacing"/>
    <w:uiPriority w:val="1"/>
    <w:qFormat/>
    <w:rsid w:val="001016CE"/>
    <w:pPr>
      <w:spacing w:after="0" w:line="240" w:lineRule="auto"/>
    </w:pPr>
    <w:rPr>
      <w:noProof/>
    </w:rPr>
  </w:style>
  <w:style w:type="paragraph" w:styleId="ListParagraph">
    <w:name w:val="List Paragraph"/>
    <w:basedOn w:val="Normal"/>
    <w:link w:val="ListParagraphChar"/>
    <w:uiPriority w:val="34"/>
    <w:qFormat/>
    <w:rsid w:val="001016CE"/>
    <w:pPr>
      <w:ind w:left="720"/>
      <w:contextualSpacing/>
    </w:pPr>
  </w:style>
  <w:style w:type="paragraph" w:customStyle="1" w:styleId="tv213">
    <w:name w:val="tv213"/>
    <w:basedOn w:val="Normal"/>
    <w:rsid w:val="001016CE"/>
    <w:pPr>
      <w:spacing w:before="100" w:beforeAutospacing="1" w:after="100" w:afterAutospacing="1"/>
    </w:pPr>
    <w:rPr>
      <w:lang w:val="lv-LV" w:eastAsia="lv-LV"/>
    </w:rPr>
  </w:style>
  <w:style w:type="paragraph" w:styleId="Header">
    <w:name w:val="header"/>
    <w:basedOn w:val="Normal"/>
    <w:link w:val="HeaderChar"/>
    <w:uiPriority w:val="99"/>
    <w:unhideWhenUsed/>
    <w:rsid w:val="006C2D5C"/>
    <w:pPr>
      <w:tabs>
        <w:tab w:val="center" w:pos="4153"/>
        <w:tab w:val="right" w:pos="8306"/>
      </w:tabs>
    </w:pPr>
  </w:style>
  <w:style w:type="character" w:customStyle="1" w:styleId="HeaderChar">
    <w:name w:val="Header Char"/>
    <w:basedOn w:val="DefaultParagraphFont"/>
    <w:link w:val="Header"/>
    <w:uiPriority w:val="99"/>
    <w:rsid w:val="006C2D5C"/>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6C2D5C"/>
    <w:pPr>
      <w:tabs>
        <w:tab w:val="center" w:pos="4153"/>
        <w:tab w:val="right" w:pos="8306"/>
      </w:tabs>
    </w:pPr>
  </w:style>
  <w:style w:type="character" w:customStyle="1" w:styleId="FooterChar">
    <w:name w:val="Footer Char"/>
    <w:basedOn w:val="DefaultParagraphFont"/>
    <w:link w:val="Footer"/>
    <w:uiPriority w:val="99"/>
    <w:rsid w:val="006C2D5C"/>
    <w:rPr>
      <w:rFonts w:ascii="Times New Roman" w:eastAsia="Times New Roman" w:hAnsi="Times New Roman" w:cs="Times New Roman"/>
      <w:sz w:val="24"/>
      <w:szCs w:val="24"/>
      <w:lang w:val="en-US"/>
    </w:rPr>
  </w:style>
  <w:style w:type="character" w:customStyle="1" w:styleId="Heading2Char">
    <w:name w:val="Heading 2 Char"/>
    <w:basedOn w:val="DefaultParagraphFont"/>
    <w:link w:val="Heading2"/>
    <w:rsid w:val="000C3A31"/>
    <w:rPr>
      <w:rFonts w:ascii="Arial" w:eastAsia="Times New Roman" w:hAnsi="Arial" w:cs="Times New Roman"/>
      <w:b/>
      <w:bCs/>
      <w:i/>
      <w:iCs/>
      <w:sz w:val="28"/>
      <w:szCs w:val="28"/>
    </w:rPr>
  </w:style>
  <w:style w:type="paragraph" w:styleId="BodyTextIndent3">
    <w:name w:val="Body Text Indent 3"/>
    <w:basedOn w:val="Normal"/>
    <w:link w:val="BodyTextIndent3Char"/>
    <w:uiPriority w:val="99"/>
    <w:semiHidden/>
    <w:unhideWhenUsed/>
    <w:rsid w:val="00FB2787"/>
    <w:pPr>
      <w:spacing w:after="120" w:line="276" w:lineRule="auto"/>
      <w:ind w:left="283"/>
    </w:pPr>
    <w:rPr>
      <w:rFonts w:asciiTheme="minorHAnsi" w:eastAsiaTheme="minorHAnsi" w:hAnsiTheme="minorHAnsi" w:cstheme="minorBidi"/>
      <w:noProof/>
      <w:sz w:val="16"/>
      <w:szCs w:val="16"/>
      <w:lang w:val="lv-LV"/>
    </w:rPr>
  </w:style>
  <w:style w:type="character" w:customStyle="1" w:styleId="BodyTextIndent3Char">
    <w:name w:val="Body Text Indent 3 Char"/>
    <w:basedOn w:val="DefaultParagraphFont"/>
    <w:link w:val="BodyTextIndent3"/>
    <w:uiPriority w:val="99"/>
    <w:semiHidden/>
    <w:rsid w:val="00FB2787"/>
    <w:rPr>
      <w:noProof/>
      <w:sz w:val="16"/>
      <w:szCs w:val="16"/>
    </w:rPr>
  </w:style>
  <w:style w:type="paragraph" w:customStyle="1" w:styleId="naisf">
    <w:name w:val="naisf"/>
    <w:basedOn w:val="Normal"/>
    <w:rsid w:val="006768CA"/>
    <w:pPr>
      <w:spacing w:before="75" w:after="75"/>
      <w:ind w:firstLine="375"/>
      <w:jc w:val="both"/>
    </w:pPr>
    <w:rPr>
      <w:lang w:val="lv-LV"/>
    </w:rPr>
  </w:style>
  <w:style w:type="table" w:styleId="TableGrid">
    <w:name w:val="Table Grid"/>
    <w:basedOn w:val="TableNormal"/>
    <w:uiPriority w:val="39"/>
    <w:rsid w:val="009B0CF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510A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510A8"/>
    <w:rPr>
      <w:rFonts w:ascii="Segoe UI" w:eastAsia="Times New Roman" w:hAnsi="Segoe UI" w:cs="Segoe UI"/>
      <w:sz w:val="18"/>
      <w:szCs w:val="18"/>
      <w:lang w:val="en-US"/>
    </w:rPr>
  </w:style>
  <w:style w:type="character" w:styleId="CommentReference">
    <w:name w:val="annotation reference"/>
    <w:basedOn w:val="DefaultParagraphFont"/>
    <w:unhideWhenUsed/>
    <w:rsid w:val="00B073B0"/>
    <w:rPr>
      <w:sz w:val="16"/>
      <w:szCs w:val="16"/>
    </w:rPr>
  </w:style>
  <w:style w:type="paragraph" w:styleId="CommentText">
    <w:name w:val="annotation text"/>
    <w:basedOn w:val="Normal"/>
    <w:link w:val="CommentTextChar"/>
    <w:unhideWhenUsed/>
    <w:rsid w:val="00B073B0"/>
    <w:rPr>
      <w:sz w:val="20"/>
      <w:szCs w:val="20"/>
    </w:rPr>
  </w:style>
  <w:style w:type="character" w:customStyle="1" w:styleId="CommentTextChar">
    <w:name w:val="Comment Text Char"/>
    <w:basedOn w:val="DefaultParagraphFont"/>
    <w:link w:val="CommentText"/>
    <w:rsid w:val="00B073B0"/>
    <w:rPr>
      <w:rFonts w:ascii="Times New Roman" w:eastAsia="Times New Roman" w:hAnsi="Times New Roman" w:cs="Times New Roman"/>
      <w:sz w:val="20"/>
      <w:szCs w:val="20"/>
      <w:lang w:val="en-US"/>
    </w:rPr>
  </w:style>
  <w:style w:type="paragraph" w:styleId="CommentSubject">
    <w:name w:val="annotation subject"/>
    <w:basedOn w:val="CommentText"/>
    <w:next w:val="CommentText"/>
    <w:link w:val="CommentSubjectChar"/>
    <w:uiPriority w:val="99"/>
    <w:semiHidden/>
    <w:unhideWhenUsed/>
    <w:rsid w:val="00B073B0"/>
    <w:rPr>
      <w:b/>
      <w:bCs/>
    </w:rPr>
  </w:style>
  <w:style w:type="character" w:customStyle="1" w:styleId="CommentSubjectChar">
    <w:name w:val="Comment Subject Char"/>
    <w:basedOn w:val="CommentTextChar"/>
    <w:link w:val="CommentSubject"/>
    <w:uiPriority w:val="99"/>
    <w:semiHidden/>
    <w:rsid w:val="00B073B0"/>
    <w:rPr>
      <w:rFonts w:ascii="Times New Roman" w:eastAsia="Times New Roman" w:hAnsi="Times New Roman" w:cs="Times New Roman"/>
      <w:b/>
      <w:bCs/>
      <w:sz w:val="20"/>
      <w:szCs w:val="20"/>
      <w:lang w:val="en-US"/>
    </w:rPr>
  </w:style>
  <w:style w:type="character" w:styleId="Hyperlink">
    <w:name w:val="Hyperlink"/>
    <w:basedOn w:val="DefaultParagraphFont"/>
    <w:uiPriority w:val="99"/>
    <w:unhideWhenUsed/>
    <w:rsid w:val="00E548A2"/>
    <w:rPr>
      <w:color w:val="0563C1" w:themeColor="hyperlink"/>
      <w:u w:val="single"/>
    </w:rPr>
  </w:style>
  <w:style w:type="character" w:customStyle="1" w:styleId="Heading1Char">
    <w:name w:val="Heading 1 Char"/>
    <w:basedOn w:val="DefaultParagraphFont"/>
    <w:link w:val="Heading1"/>
    <w:uiPriority w:val="99"/>
    <w:rsid w:val="00E33DDF"/>
    <w:rPr>
      <w:rFonts w:ascii="Times New Roman" w:eastAsia="Times New Roman" w:hAnsi="Times New Roman" w:cs="Times New Roman"/>
      <w:sz w:val="28"/>
      <w:szCs w:val="24"/>
    </w:rPr>
  </w:style>
  <w:style w:type="paragraph" w:customStyle="1" w:styleId="tv2131">
    <w:name w:val="tv2131"/>
    <w:basedOn w:val="Normal"/>
    <w:rsid w:val="00E33DDF"/>
    <w:pPr>
      <w:spacing w:line="360" w:lineRule="auto"/>
      <w:ind w:firstLine="300"/>
    </w:pPr>
    <w:rPr>
      <w:color w:val="414142"/>
      <w:sz w:val="20"/>
      <w:szCs w:val="20"/>
      <w:lang w:val="lv-LV" w:eastAsia="lv-LV"/>
    </w:rPr>
  </w:style>
  <w:style w:type="paragraph" w:styleId="BodyText">
    <w:name w:val="Body Text"/>
    <w:basedOn w:val="Normal"/>
    <w:link w:val="BodyTextChar"/>
    <w:unhideWhenUsed/>
    <w:rsid w:val="00E33DDF"/>
    <w:pPr>
      <w:spacing w:after="120" w:line="276" w:lineRule="auto"/>
    </w:pPr>
    <w:rPr>
      <w:rFonts w:asciiTheme="minorHAnsi" w:eastAsiaTheme="minorHAnsi" w:hAnsiTheme="minorHAnsi" w:cstheme="minorBidi"/>
      <w:noProof/>
      <w:sz w:val="22"/>
      <w:szCs w:val="22"/>
      <w:lang w:val="lv-LV"/>
    </w:rPr>
  </w:style>
  <w:style w:type="character" w:customStyle="1" w:styleId="BodyTextChar">
    <w:name w:val="Body Text Char"/>
    <w:basedOn w:val="DefaultParagraphFont"/>
    <w:link w:val="BodyText"/>
    <w:rsid w:val="00E33DDF"/>
    <w:rPr>
      <w:noProof/>
    </w:rPr>
  </w:style>
  <w:style w:type="paragraph" w:customStyle="1" w:styleId="Default">
    <w:name w:val="Default"/>
    <w:rsid w:val="00E33DDF"/>
    <w:pPr>
      <w:autoSpaceDE w:val="0"/>
      <w:autoSpaceDN w:val="0"/>
      <w:adjustRightInd w:val="0"/>
      <w:spacing w:after="0" w:line="240" w:lineRule="auto"/>
    </w:pPr>
    <w:rPr>
      <w:rFonts w:ascii="Times New Roman" w:eastAsia="Times New Roman" w:hAnsi="Times New Roman" w:cs="Times New Roman"/>
      <w:color w:val="000000"/>
      <w:sz w:val="24"/>
      <w:szCs w:val="24"/>
      <w:lang w:eastAsia="lv-LV"/>
    </w:rPr>
  </w:style>
  <w:style w:type="paragraph" w:styleId="BodyText3">
    <w:name w:val="Body Text 3"/>
    <w:basedOn w:val="Normal"/>
    <w:link w:val="BodyText3Char"/>
    <w:rsid w:val="00E33DDF"/>
    <w:pPr>
      <w:spacing w:after="120"/>
    </w:pPr>
    <w:rPr>
      <w:sz w:val="16"/>
      <w:szCs w:val="16"/>
      <w:lang w:val="lv-LV"/>
    </w:rPr>
  </w:style>
  <w:style w:type="character" w:customStyle="1" w:styleId="BodyText3Char">
    <w:name w:val="Body Text 3 Char"/>
    <w:basedOn w:val="DefaultParagraphFont"/>
    <w:link w:val="BodyText3"/>
    <w:rsid w:val="00E33DDF"/>
    <w:rPr>
      <w:rFonts w:ascii="Times New Roman" w:eastAsia="Times New Roman" w:hAnsi="Times New Roman" w:cs="Times New Roman"/>
      <w:sz w:val="16"/>
      <w:szCs w:val="16"/>
    </w:rPr>
  </w:style>
  <w:style w:type="character" w:customStyle="1" w:styleId="ListParagraphChar">
    <w:name w:val="List Paragraph Char"/>
    <w:link w:val="ListParagraph"/>
    <w:uiPriority w:val="34"/>
    <w:locked/>
    <w:rsid w:val="00E33DDF"/>
    <w:rPr>
      <w:rFonts w:ascii="Times New Roman" w:eastAsia="Times New Roman" w:hAnsi="Times New Roman" w:cs="Times New Roman"/>
      <w:sz w:val="24"/>
      <w:szCs w:val="24"/>
      <w:lang w:val="en-US"/>
    </w:rPr>
  </w:style>
  <w:style w:type="character" w:customStyle="1" w:styleId="Heading4Char">
    <w:name w:val="Heading 4 Char"/>
    <w:basedOn w:val="DefaultParagraphFont"/>
    <w:link w:val="Heading4"/>
    <w:rsid w:val="00602A5E"/>
    <w:rPr>
      <w:rFonts w:asciiTheme="majorHAnsi" w:eastAsiaTheme="majorEastAsia" w:hAnsiTheme="majorHAnsi" w:cstheme="majorBidi"/>
      <w:i/>
      <w:iCs/>
      <w:color w:val="2E74B5" w:themeColor="accent1" w:themeShade="BF"/>
      <w:sz w:val="24"/>
      <w:szCs w:val="24"/>
      <w:lang w:val="en-US"/>
    </w:rPr>
  </w:style>
  <w:style w:type="character" w:styleId="Strong">
    <w:name w:val="Strong"/>
    <w:basedOn w:val="DefaultParagraphFont"/>
    <w:uiPriority w:val="22"/>
    <w:qFormat/>
    <w:rsid w:val="00C01E07"/>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06ABF131-0592-4DDB-92C3-43816608009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7889</Words>
  <Characters>4497</Characters>
  <Application>Microsoft Office Word</Application>
  <DocSecurity>0</DocSecurity>
  <Lines>37</Lines>
  <Paragraphs>24</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12362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Vineta Vietniece</dc:creator>
  <cp:lastModifiedBy>Vineta Vietniece</cp:lastModifiedBy>
  <cp:revision>4</cp:revision>
  <cp:lastPrinted>2017-04-03T06:58:00Z</cp:lastPrinted>
  <dcterms:created xsi:type="dcterms:W3CDTF">2017-03-30T13:16:00Z</dcterms:created>
  <dcterms:modified xsi:type="dcterms:W3CDTF">2017-04-03T07:23:00Z</dcterms:modified>
</cp:coreProperties>
</file>